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96" w:type="dxa"/>
        <w:tblCellSpacing w:w="0" w:type="auto"/>
        <w:tblLayout w:type="fixed"/>
        <w:tblLook w:val="04A0" w:firstRow="1" w:lastRow="0" w:firstColumn="1" w:lastColumn="0" w:noHBand="0" w:noVBand="1"/>
      </w:tblPr>
      <w:tblGrid>
        <w:gridCol w:w="5827"/>
        <w:gridCol w:w="3969"/>
      </w:tblGrid>
      <w:tr w:rsidR="00EA43AE" w:rsidRPr="008D48B4" w14:paraId="2C9ABE30" w14:textId="77777777" w:rsidTr="0037449D">
        <w:trPr>
          <w:trHeight w:val="30"/>
          <w:tblCellSpacing w:w="0" w:type="auto"/>
        </w:trPr>
        <w:tc>
          <w:tcPr>
            <w:tcW w:w="5827" w:type="dxa"/>
            <w:tcMar>
              <w:top w:w="15" w:type="dxa"/>
              <w:left w:w="15" w:type="dxa"/>
              <w:bottom w:w="15" w:type="dxa"/>
              <w:right w:w="15" w:type="dxa"/>
            </w:tcMar>
            <w:vAlign w:val="center"/>
          </w:tcPr>
          <w:p w14:paraId="737DA739" w14:textId="77777777" w:rsidR="00EA43AE" w:rsidRPr="00AD368B" w:rsidRDefault="00EA43AE" w:rsidP="0037449D">
            <w:pPr>
              <w:spacing w:after="0"/>
              <w:ind w:firstLine="709"/>
              <w:jc w:val="both"/>
              <w:rPr>
                <w:lang w:val="ru-RU"/>
              </w:rPr>
            </w:pPr>
          </w:p>
        </w:tc>
        <w:tc>
          <w:tcPr>
            <w:tcW w:w="3969" w:type="dxa"/>
            <w:tcMar>
              <w:top w:w="15" w:type="dxa"/>
              <w:left w:w="15" w:type="dxa"/>
              <w:bottom w:w="15" w:type="dxa"/>
              <w:right w:w="15" w:type="dxa"/>
            </w:tcMar>
            <w:vAlign w:val="center"/>
          </w:tcPr>
          <w:p w14:paraId="368522F4" w14:textId="1075DBC4" w:rsidR="00EA43AE" w:rsidRPr="008D48B4" w:rsidRDefault="00EA43AE" w:rsidP="00020261">
            <w:pPr>
              <w:spacing w:after="0"/>
              <w:ind w:left="969"/>
              <w:jc w:val="center"/>
              <w:rPr>
                <w:sz w:val="28"/>
                <w:szCs w:val="28"/>
                <w:lang w:val="ru-RU"/>
              </w:rPr>
            </w:pPr>
            <w:r w:rsidRPr="008D48B4">
              <w:rPr>
                <w:color w:val="000000"/>
                <w:sz w:val="28"/>
                <w:szCs w:val="28"/>
                <w:lang w:val="ru-RU"/>
              </w:rPr>
              <w:t>Приложение 1 к приказу</w:t>
            </w:r>
            <w:r w:rsidR="00020261" w:rsidRPr="008D48B4">
              <w:rPr>
                <w:color w:val="000000"/>
                <w:sz w:val="28"/>
                <w:szCs w:val="28"/>
                <w:lang w:val="ru-RU"/>
              </w:rPr>
              <w:t xml:space="preserve"> </w:t>
            </w:r>
          </w:p>
        </w:tc>
      </w:tr>
    </w:tbl>
    <w:p w14:paraId="477EFF38" w14:textId="77777777" w:rsidR="00EA43AE" w:rsidRPr="00CA131A" w:rsidRDefault="00EA43AE" w:rsidP="00EA43AE">
      <w:pPr>
        <w:spacing w:after="0"/>
        <w:ind w:firstLine="709"/>
        <w:jc w:val="both"/>
        <w:rPr>
          <w:b/>
          <w:color w:val="000000"/>
          <w:sz w:val="28"/>
          <w:szCs w:val="28"/>
          <w:lang w:val="ru-RU"/>
        </w:rPr>
      </w:pPr>
      <w:bookmarkStart w:id="0" w:name="z17"/>
    </w:p>
    <w:p w14:paraId="6E11E1A1" w14:textId="77777777" w:rsidR="00EA43AE" w:rsidRPr="00CA131A" w:rsidRDefault="00EA43AE" w:rsidP="00EA43AE">
      <w:pPr>
        <w:spacing w:after="0"/>
        <w:ind w:firstLine="709"/>
        <w:jc w:val="both"/>
        <w:rPr>
          <w:b/>
          <w:color w:val="000000"/>
          <w:sz w:val="28"/>
          <w:szCs w:val="28"/>
          <w:lang w:val="ru-RU"/>
        </w:rPr>
      </w:pPr>
      <w:bookmarkStart w:id="1" w:name="_GoBack"/>
      <w:bookmarkEnd w:id="1"/>
    </w:p>
    <w:p w14:paraId="3F09D8F8" w14:textId="77777777" w:rsidR="00EA43AE" w:rsidRPr="00AD368B" w:rsidRDefault="00EA43AE" w:rsidP="00EA43AE">
      <w:pPr>
        <w:spacing w:after="0"/>
        <w:ind w:firstLine="709"/>
        <w:jc w:val="center"/>
        <w:rPr>
          <w:b/>
          <w:color w:val="000000"/>
          <w:sz w:val="28"/>
          <w:szCs w:val="28"/>
          <w:lang w:val="ru-RU"/>
        </w:rPr>
      </w:pPr>
      <w:r w:rsidRPr="00AD368B">
        <w:rPr>
          <w:b/>
          <w:color w:val="000000"/>
          <w:sz w:val="28"/>
          <w:szCs w:val="28"/>
          <w:lang w:val="ru-RU"/>
        </w:rPr>
        <w:t>Перечень товаров, на которые распространяется обязанность по оформлению сопроводительных накладных на товары</w:t>
      </w:r>
    </w:p>
    <w:p w14:paraId="77D5891E" w14:textId="77777777" w:rsidR="00EA43AE" w:rsidRDefault="00EA43AE" w:rsidP="00EA43AE">
      <w:pPr>
        <w:spacing w:after="0"/>
        <w:ind w:firstLine="709"/>
        <w:jc w:val="both"/>
        <w:rPr>
          <w:sz w:val="28"/>
          <w:szCs w:val="28"/>
          <w:lang w:val="ru-RU"/>
        </w:rPr>
      </w:pPr>
    </w:p>
    <w:tbl>
      <w:tblPr>
        <w:tblW w:w="9521"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33"/>
        <w:gridCol w:w="8788"/>
      </w:tblGrid>
      <w:tr w:rsidR="00EA43AE" w:rsidRPr="00AD368B" w14:paraId="14A542B3" w14:textId="77777777" w:rsidTr="00C536CB">
        <w:trPr>
          <w:trHeight w:val="30"/>
          <w:tblCellSpacing w:w="0" w:type="auto"/>
        </w:trPr>
        <w:tc>
          <w:tcPr>
            <w:tcW w:w="733" w:type="dxa"/>
            <w:tcBorders>
              <w:top w:val="single" w:sz="2" w:space="0" w:color="auto"/>
              <w:left w:val="single" w:sz="2" w:space="0" w:color="auto"/>
              <w:bottom w:val="single" w:sz="2" w:space="0" w:color="auto"/>
              <w:right w:val="single" w:sz="2" w:space="0" w:color="auto"/>
            </w:tcBorders>
            <w:tcMar>
              <w:top w:w="15" w:type="dxa"/>
              <w:left w:w="15" w:type="dxa"/>
              <w:bottom w:w="15" w:type="dxa"/>
              <w:right w:w="15" w:type="dxa"/>
            </w:tcMar>
            <w:vAlign w:val="center"/>
          </w:tcPr>
          <w:bookmarkEnd w:id="0"/>
          <w:p w14:paraId="55FA3ABC" w14:textId="77777777" w:rsidR="00EA43AE" w:rsidRPr="00AD368B" w:rsidRDefault="00EA43AE" w:rsidP="0037449D">
            <w:pPr>
              <w:pStyle w:val="a3"/>
              <w:jc w:val="center"/>
              <w:rPr>
                <w:rFonts w:ascii="Times New Roman" w:hAnsi="Times New Roman" w:cs="Times New Roman"/>
                <w:sz w:val="28"/>
                <w:szCs w:val="28"/>
              </w:rPr>
            </w:pPr>
            <w:r w:rsidRPr="00AD368B">
              <w:rPr>
                <w:rFonts w:ascii="Times New Roman" w:hAnsi="Times New Roman" w:cs="Times New Roman"/>
                <w:sz w:val="28"/>
                <w:szCs w:val="28"/>
              </w:rPr>
              <w:t>№ п/п</w:t>
            </w:r>
          </w:p>
        </w:tc>
        <w:tc>
          <w:tcPr>
            <w:tcW w:w="8788" w:type="dxa"/>
            <w:tcBorders>
              <w:top w:val="single" w:sz="2" w:space="0" w:color="auto"/>
              <w:left w:val="single" w:sz="2" w:space="0" w:color="auto"/>
              <w:bottom w:val="single" w:sz="2" w:space="0" w:color="auto"/>
              <w:right w:val="single" w:sz="2" w:space="0" w:color="auto"/>
            </w:tcBorders>
            <w:tcMar>
              <w:top w:w="15" w:type="dxa"/>
              <w:left w:w="15" w:type="dxa"/>
              <w:bottom w:w="15" w:type="dxa"/>
              <w:right w:w="15" w:type="dxa"/>
            </w:tcMar>
            <w:vAlign w:val="center"/>
          </w:tcPr>
          <w:p w14:paraId="7BAC1B6E" w14:textId="77777777" w:rsidR="00EA43AE" w:rsidRPr="00AD368B" w:rsidRDefault="00EA43AE" w:rsidP="0037449D">
            <w:pPr>
              <w:pStyle w:val="a3"/>
              <w:jc w:val="center"/>
              <w:rPr>
                <w:rFonts w:ascii="Times New Roman" w:hAnsi="Times New Roman" w:cs="Times New Roman"/>
                <w:sz w:val="28"/>
                <w:szCs w:val="28"/>
              </w:rPr>
            </w:pPr>
            <w:r w:rsidRPr="00AD368B">
              <w:rPr>
                <w:rFonts w:ascii="Times New Roman" w:hAnsi="Times New Roman" w:cs="Times New Roman"/>
                <w:sz w:val="28"/>
                <w:szCs w:val="28"/>
              </w:rPr>
              <w:t>Наименование товара</w:t>
            </w:r>
          </w:p>
        </w:tc>
      </w:tr>
      <w:tr w:rsidR="00EA43AE" w:rsidRPr="00AD368B" w14:paraId="339BF04A" w14:textId="77777777" w:rsidTr="00C536CB">
        <w:trPr>
          <w:trHeight w:val="30"/>
          <w:tblCellSpacing w:w="0" w:type="auto"/>
        </w:trPr>
        <w:tc>
          <w:tcPr>
            <w:tcW w:w="733" w:type="dxa"/>
            <w:tcBorders>
              <w:top w:val="single" w:sz="2" w:space="0" w:color="auto"/>
              <w:left w:val="single" w:sz="2" w:space="0" w:color="auto"/>
              <w:bottom w:val="single" w:sz="2" w:space="0" w:color="auto"/>
              <w:right w:val="single" w:sz="2" w:space="0" w:color="auto"/>
            </w:tcBorders>
            <w:tcMar>
              <w:top w:w="15" w:type="dxa"/>
              <w:left w:w="15" w:type="dxa"/>
              <w:bottom w:w="15" w:type="dxa"/>
              <w:right w:w="15" w:type="dxa"/>
            </w:tcMar>
            <w:vAlign w:val="center"/>
          </w:tcPr>
          <w:p w14:paraId="22FC8AB2" w14:textId="77777777" w:rsidR="00EA43AE" w:rsidRPr="00AD368B" w:rsidRDefault="00EA43AE" w:rsidP="0037449D">
            <w:pPr>
              <w:pStyle w:val="a3"/>
              <w:jc w:val="center"/>
              <w:rPr>
                <w:rFonts w:ascii="Times New Roman" w:hAnsi="Times New Roman" w:cs="Times New Roman"/>
                <w:sz w:val="28"/>
                <w:szCs w:val="28"/>
              </w:rPr>
            </w:pPr>
            <w:r w:rsidRPr="00AD368B">
              <w:rPr>
                <w:rFonts w:ascii="Times New Roman" w:hAnsi="Times New Roman" w:cs="Times New Roman"/>
                <w:sz w:val="28"/>
                <w:szCs w:val="28"/>
              </w:rPr>
              <w:t>1</w:t>
            </w:r>
          </w:p>
        </w:tc>
        <w:tc>
          <w:tcPr>
            <w:tcW w:w="8788" w:type="dxa"/>
            <w:tcBorders>
              <w:top w:val="single" w:sz="2" w:space="0" w:color="auto"/>
              <w:left w:val="single" w:sz="2" w:space="0" w:color="auto"/>
              <w:bottom w:val="single" w:sz="2" w:space="0" w:color="auto"/>
              <w:right w:val="single" w:sz="2" w:space="0" w:color="auto"/>
            </w:tcBorders>
            <w:tcMar>
              <w:top w:w="15" w:type="dxa"/>
              <w:left w:w="15" w:type="dxa"/>
              <w:bottom w:w="15" w:type="dxa"/>
              <w:right w:w="15" w:type="dxa"/>
            </w:tcMar>
            <w:vAlign w:val="center"/>
          </w:tcPr>
          <w:p w14:paraId="4D6194F2" w14:textId="77777777" w:rsidR="00EA43AE" w:rsidRPr="00AD368B" w:rsidRDefault="00EA43AE" w:rsidP="0037449D">
            <w:pPr>
              <w:pStyle w:val="a3"/>
              <w:jc w:val="center"/>
              <w:rPr>
                <w:rFonts w:ascii="Times New Roman" w:hAnsi="Times New Roman" w:cs="Times New Roman"/>
                <w:sz w:val="28"/>
                <w:szCs w:val="28"/>
              </w:rPr>
            </w:pPr>
            <w:r w:rsidRPr="00AD368B">
              <w:rPr>
                <w:rFonts w:ascii="Times New Roman" w:hAnsi="Times New Roman" w:cs="Times New Roman"/>
                <w:sz w:val="28"/>
                <w:szCs w:val="28"/>
              </w:rPr>
              <w:t>2</w:t>
            </w:r>
          </w:p>
        </w:tc>
      </w:tr>
      <w:tr w:rsidR="00EA43AE" w:rsidRPr="00020261" w14:paraId="3E7F33B5" w14:textId="77777777" w:rsidTr="00C536CB">
        <w:trPr>
          <w:trHeight w:val="30"/>
          <w:tblCellSpacing w:w="0" w:type="auto"/>
        </w:trPr>
        <w:tc>
          <w:tcPr>
            <w:tcW w:w="733" w:type="dxa"/>
            <w:tcBorders>
              <w:top w:val="single" w:sz="2" w:space="0" w:color="auto"/>
              <w:left w:val="single" w:sz="2" w:space="0" w:color="auto"/>
              <w:bottom w:val="single" w:sz="2" w:space="0" w:color="auto"/>
              <w:right w:val="single" w:sz="2" w:space="0" w:color="auto"/>
            </w:tcBorders>
            <w:tcMar>
              <w:top w:w="15" w:type="dxa"/>
              <w:left w:w="15" w:type="dxa"/>
              <w:bottom w:w="15" w:type="dxa"/>
              <w:right w:w="15" w:type="dxa"/>
            </w:tcMar>
            <w:vAlign w:val="center"/>
          </w:tcPr>
          <w:p w14:paraId="005E21B3" w14:textId="77777777" w:rsidR="00EA43AE" w:rsidRPr="00AD368B" w:rsidRDefault="00EA43AE" w:rsidP="0037449D">
            <w:pPr>
              <w:pStyle w:val="a3"/>
              <w:jc w:val="center"/>
              <w:rPr>
                <w:rFonts w:ascii="Times New Roman" w:hAnsi="Times New Roman" w:cs="Times New Roman"/>
                <w:sz w:val="28"/>
                <w:szCs w:val="28"/>
              </w:rPr>
            </w:pPr>
            <w:r w:rsidRPr="00AD368B">
              <w:rPr>
                <w:rFonts w:ascii="Times New Roman" w:hAnsi="Times New Roman" w:cs="Times New Roman"/>
                <w:sz w:val="28"/>
                <w:szCs w:val="28"/>
              </w:rPr>
              <w:t>1.</w:t>
            </w:r>
          </w:p>
        </w:tc>
        <w:tc>
          <w:tcPr>
            <w:tcW w:w="8788" w:type="dxa"/>
            <w:tcBorders>
              <w:top w:val="single" w:sz="2" w:space="0" w:color="auto"/>
              <w:left w:val="single" w:sz="2" w:space="0" w:color="auto"/>
              <w:bottom w:val="single" w:sz="2" w:space="0" w:color="auto"/>
              <w:right w:val="single" w:sz="2" w:space="0" w:color="auto"/>
            </w:tcBorders>
            <w:tcMar>
              <w:top w:w="15" w:type="dxa"/>
              <w:left w:w="15" w:type="dxa"/>
              <w:bottom w:w="15" w:type="dxa"/>
              <w:right w:w="15" w:type="dxa"/>
            </w:tcMar>
            <w:vAlign w:val="center"/>
          </w:tcPr>
          <w:p w14:paraId="363F8933" w14:textId="77777777" w:rsidR="00EA43AE" w:rsidRPr="00AD368B" w:rsidRDefault="00EA43AE" w:rsidP="0037449D">
            <w:pPr>
              <w:pStyle w:val="a3"/>
              <w:ind w:left="137" w:right="130"/>
              <w:jc w:val="both"/>
              <w:rPr>
                <w:rFonts w:ascii="Times New Roman" w:hAnsi="Times New Roman" w:cs="Times New Roman"/>
                <w:sz w:val="28"/>
                <w:szCs w:val="28"/>
              </w:rPr>
            </w:pPr>
            <w:r w:rsidRPr="00AD368B">
              <w:rPr>
                <w:rFonts w:ascii="Times New Roman" w:hAnsi="Times New Roman" w:cs="Times New Roman"/>
                <w:sz w:val="28"/>
                <w:szCs w:val="28"/>
              </w:rPr>
              <w:t>Биотопливо, производство и оборот которого регулируется Законом Республики Казахстан «О государственном регулировании производства и оборота биотоплива»</w:t>
            </w:r>
          </w:p>
        </w:tc>
      </w:tr>
      <w:tr w:rsidR="00EA43AE" w:rsidRPr="00020261" w14:paraId="6D46ED10" w14:textId="77777777" w:rsidTr="00C536CB">
        <w:trPr>
          <w:trHeight w:val="30"/>
          <w:tblCellSpacing w:w="0" w:type="auto"/>
        </w:trPr>
        <w:tc>
          <w:tcPr>
            <w:tcW w:w="733" w:type="dxa"/>
            <w:tcBorders>
              <w:top w:val="single" w:sz="2" w:space="0" w:color="auto"/>
              <w:left w:val="single" w:sz="2" w:space="0" w:color="auto"/>
              <w:bottom w:val="single" w:sz="2" w:space="0" w:color="auto"/>
              <w:right w:val="single" w:sz="2" w:space="0" w:color="auto"/>
            </w:tcBorders>
            <w:tcMar>
              <w:top w:w="15" w:type="dxa"/>
              <w:left w:w="15" w:type="dxa"/>
              <w:bottom w:w="15" w:type="dxa"/>
              <w:right w:w="15" w:type="dxa"/>
            </w:tcMar>
            <w:vAlign w:val="center"/>
          </w:tcPr>
          <w:p w14:paraId="30EF883D" w14:textId="77777777" w:rsidR="00EA43AE" w:rsidRPr="00AD368B" w:rsidRDefault="00EA43AE" w:rsidP="0037449D">
            <w:pPr>
              <w:pStyle w:val="a3"/>
              <w:jc w:val="center"/>
              <w:rPr>
                <w:rFonts w:ascii="Times New Roman" w:hAnsi="Times New Roman" w:cs="Times New Roman"/>
                <w:sz w:val="28"/>
                <w:szCs w:val="28"/>
              </w:rPr>
            </w:pPr>
            <w:r w:rsidRPr="00AD368B">
              <w:rPr>
                <w:rFonts w:ascii="Times New Roman" w:hAnsi="Times New Roman" w:cs="Times New Roman"/>
                <w:sz w:val="28"/>
                <w:szCs w:val="28"/>
              </w:rPr>
              <w:t>2.</w:t>
            </w:r>
          </w:p>
        </w:tc>
        <w:tc>
          <w:tcPr>
            <w:tcW w:w="8788" w:type="dxa"/>
            <w:tcBorders>
              <w:top w:val="single" w:sz="2" w:space="0" w:color="auto"/>
              <w:left w:val="single" w:sz="2" w:space="0" w:color="auto"/>
              <w:bottom w:val="single" w:sz="2" w:space="0" w:color="auto"/>
              <w:right w:val="single" w:sz="2" w:space="0" w:color="auto"/>
            </w:tcBorders>
            <w:tcMar>
              <w:top w:w="15" w:type="dxa"/>
              <w:left w:w="15" w:type="dxa"/>
              <w:bottom w:w="15" w:type="dxa"/>
              <w:right w:w="15" w:type="dxa"/>
            </w:tcMar>
            <w:vAlign w:val="center"/>
          </w:tcPr>
          <w:p w14:paraId="704A4BB2" w14:textId="77777777" w:rsidR="00EA43AE" w:rsidRPr="00AD368B" w:rsidRDefault="00EA43AE" w:rsidP="0037449D">
            <w:pPr>
              <w:pStyle w:val="a3"/>
              <w:ind w:left="137" w:right="130"/>
              <w:jc w:val="both"/>
              <w:rPr>
                <w:rFonts w:ascii="Times New Roman" w:hAnsi="Times New Roman" w:cs="Times New Roman"/>
                <w:sz w:val="28"/>
                <w:szCs w:val="28"/>
              </w:rPr>
            </w:pPr>
            <w:r w:rsidRPr="00AD368B">
              <w:rPr>
                <w:rFonts w:ascii="Times New Roman" w:hAnsi="Times New Roman" w:cs="Times New Roman"/>
                <w:sz w:val="28"/>
                <w:szCs w:val="28"/>
              </w:rPr>
              <w:t xml:space="preserve">Этиловый спирт и (или) алкогольная продукция, производство и оборот которых регулируется Законом Республики Казахстан </w:t>
            </w:r>
            <w:r w:rsidRPr="00AD368B">
              <w:rPr>
                <w:rFonts w:ascii="Times New Roman" w:hAnsi="Times New Roman" w:cs="Times New Roman"/>
                <w:sz w:val="28"/>
                <w:szCs w:val="28"/>
              </w:rPr>
              <w:br/>
              <w:t>«О государственном регулировании производства и оборота этилового спирта и алкогольной продукции»</w:t>
            </w:r>
          </w:p>
        </w:tc>
      </w:tr>
      <w:tr w:rsidR="00EA43AE" w:rsidRPr="00020261" w14:paraId="53DD93F1" w14:textId="77777777" w:rsidTr="00C536CB">
        <w:trPr>
          <w:trHeight w:val="30"/>
          <w:tblCellSpacing w:w="0" w:type="auto"/>
        </w:trPr>
        <w:tc>
          <w:tcPr>
            <w:tcW w:w="733" w:type="dxa"/>
            <w:tcBorders>
              <w:top w:val="single" w:sz="2" w:space="0" w:color="auto"/>
              <w:left w:val="single" w:sz="2" w:space="0" w:color="auto"/>
              <w:bottom w:val="single" w:sz="2" w:space="0" w:color="auto"/>
              <w:right w:val="single" w:sz="2" w:space="0" w:color="auto"/>
            </w:tcBorders>
            <w:tcMar>
              <w:top w:w="15" w:type="dxa"/>
              <w:left w:w="15" w:type="dxa"/>
              <w:bottom w:w="15" w:type="dxa"/>
              <w:right w:w="15" w:type="dxa"/>
            </w:tcMar>
            <w:vAlign w:val="center"/>
          </w:tcPr>
          <w:p w14:paraId="55017353" w14:textId="77777777" w:rsidR="00EA43AE" w:rsidRPr="00AD368B" w:rsidRDefault="00EA43AE" w:rsidP="0037449D">
            <w:pPr>
              <w:pStyle w:val="a3"/>
              <w:jc w:val="center"/>
              <w:rPr>
                <w:rFonts w:ascii="Times New Roman" w:hAnsi="Times New Roman" w:cs="Times New Roman"/>
                <w:sz w:val="28"/>
                <w:szCs w:val="28"/>
              </w:rPr>
            </w:pPr>
            <w:r w:rsidRPr="00AD368B">
              <w:rPr>
                <w:rFonts w:ascii="Times New Roman" w:hAnsi="Times New Roman" w:cs="Times New Roman"/>
                <w:sz w:val="28"/>
                <w:szCs w:val="28"/>
              </w:rPr>
              <w:t>3.</w:t>
            </w:r>
          </w:p>
        </w:tc>
        <w:tc>
          <w:tcPr>
            <w:tcW w:w="8788" w:type="dxa"/>
            <w:tcBorders>
              <w:top w:val="single" w:sz="2" w:space="0" w:color="auto"/>
              <w:left w:val="single" w:sz="2" w:space="0" w:color="auto"/>
              <w:bottom w:val="single" w:sz="2" w:space="0" w:color="auto"/>
              <w:right w:val="single" w:sz="2" w:space="0" w:color="auto"/>
            </w:tcBorders>
            <w:tcMar>
              <w:top w:w="15" w:type="dxa"/>
              <w:left w:w="15" w:type="dxa"/>
              <w:bottom w:w="15" w:type="dxa"/>
              <w:right w:w="15" w:type="dxa"/>
            </w:tcMar>
            <w:vAlign w:val="center"/>
          </w:tcPr>
          <w:p w14:paraId="33B22260" w14:textId="77777777" w:rsidR="00EA43AE" w:rsidRPr="00AD368B" w:rsidRDefault="00EA43AE" w:rsidP="0037449D">
            <w:pPr>
              <w:pStyle w:val="a3"/>
              <w:ind w:left="137" w:right="130"/>
              <w:jc w:val="both"/>
              <w:rPr>
                <w:rFonts w:ascii="Times New Roman" w:hAnsi="Times New Roman" w:cs="Times New Roman"/>
                <w:sz w:val="28"/>
                <w:szCs w:val="28"/>
              </w:rPr>
            </w:pPr>
            <w:r w:rsidRPr="00AD368B">
              <w:rPr>
                <w:rFonts w:ascii="Times New Roman" w:hAnsi="Times New Roman" w:cs="Times New Roman"/>
                <w:sz w:val="28"/>
                <w:szCs w:val="28"/>
              </w:rPr>
              <w:t>Отдельные виды нефтепродуктов, производство и оборот которых регулируется Законом Республики Казахстан «О государственном регулировании производства и оборота отдельных видов нефтепродуктов»</w:t>
            </w:r>
          </w:p>
        </w:tc>
      </w:tr>
      <w:tr w:rsidR="00EA43AE" w:rsidRPr="00020261" w14:paraId="6A0D8DAB" w14:textId="77777777" w:rsidTr="00C536CB">
        <w:trPr>
          <w:trHeight w:val="30"/>
          <w:tblCellSpacing w:w="0" w:type="auto"/>
        </w:trPr>
        <w:tc>
          <w:tcPr>
            <w:tcW w:w="733" w:type="dxa"/>
            <w:tcBorders>
              <w:top w:val="single" w:sz="2" w:space="0" w:color="auto"/>
              <w:left w:val="single" w:sz="2" w:space="0" w:color="auto"/>
              <w:bottom w:val="single" w:sz="2" w:space="0" w:color="auto"/>
              <w:right w:val="single" w:sz="2" w:space="0" w:color="auto"/>
            </w:tcBorders>
            <w:tcMar>
              <w:top w:w="15" w:type="dxa"/>
              <w:left w:w="15" w:type="dxa"/>
              <w:bottom w:w="15" w:type="dxa"/>
              <w:right w:w="15" w:type="dxa"/>
            </w:tcMar>
            <w:vAlign w:val="center"/>
          </w:tcPr>
          <w:p w14:paraId="768160EF" w14:textId="77777777" w:rsidR="00EA43AE" w:rsidRPr="00AD368B" w:rsidRDefault="00EA43AE" w:rsidP="0037449D">
            <w:pPr>
              <w:pStyle w:val="a3"/>
              <w:jc w:val="center"/>
              <w:rPr>
                <w:rFonts w:ascii="Times New Roman" w:hAnsi="Times New Roman" w:cs="Times New Roman"/>
                <w:sz w:val="28"/>
                <w:szCs w:val="28"/>
              </w:rPr>
            </w:pPr>
            <w:r w:rsidRPr="00AD368B">
              <w:rPr>
                <w:rFonts w:ascii="Times New Roman" w:hAnsi="Times New Roman" w:cs="Times New Roman"/>
                <w:sz w:val="28"/>
                <w:szCs w:val="28"/>
              </w:rPr>
              <w:t>4.</w:t>
            </w:r>
          </w:p>
        </w:tc>
        <w:tc>
          <w:tcPr>
            <w:tcW w:w="8788" w:type="dxa"/>
            <w:tcBorders>
              <w:top w:val="single" w:sz="2" w:space="0" w:color="auto"/>
              <w:left w:val="single" w:sz="2" w:space="0" w:color="auto"/>
              <w:bottom w:val="single" w:sz="2" w:space="0" w:color="auto"/>
              <w:right w:val="single" w:sz="2" w:space="0" w:color="auto"/>
            </w:tcBorders>
            <w:tcMar>
              <w:top w:w="15" w:type="dxa"/>
              <w:left w:w="15" w:type="dxa"/>
              <w:bottom w:w="15" w:type="dxa"/>
              <w:right w:w="15" w:type="dxa"/>
            </w:tcMar>
            <w:vAlign w:val="center"/>
          </w:tcPr>
          <w:p w14:paraId="5C70AF9A" w14:textId="77777777" w:rsidR="00EA43AE" w:rsidRPr="00AD368B" w:rsidRDefault="00EA43AE" w:rsidP="00DB7AEB">
            <w:pPr>
              <w:pStyle w:val="a3"/>
              <w:ind w:left="137" w:right="130"/>
              <w:jc w:val="both"/>
              <w:rPr>
                <w:rFonts w:ascii="Times New Roman" w:hAnsi="Times New Roman" w:cs="Times New Roman"/>
                <w:sz w:val="28"/>
                <w:szCs w:val="28"/>
              </w:rPr>
            </w:pPr>
            <w:r w:rsidRPr="00AD368B">
              <w:rPr>
                <w:rFonts w:ascii="Times New Roman" w:hAnsi="Times New Roman" w:cs="Times New Roman"/>
                <w:sz w:val="28"/>
                <w:szCs w:val="28"/>
              </w:rPr>
              <w:t xml:space="preserve">Газохол, бензанол, нефрас, смесь легких углеводородов, экологическое топливо в соответствии с подпунктом 5) статьи 536 </w:t>
            </w:r>
            <w:r w:rsidR="00DB7AEB" w:rsidRPr="00AD368B">
              <w:rPr>
                <w:rFonts w:ascii="Times New Roman" w:hAnsi="Times New Roman" w:cs="Times New Roman"/>
                <w:sz w:val="28"/>
                <w:szCs w:val="28"/>
              </w:rPr>
              <w:t>Налогов</w:t>
            </w:r>
            <w:r w:rsidR="00DB7AEB">
              <w:rPr>
                <w:rFonts w:ascii="Times New Roman" w:hAnsi="Times New Roman" w:cs="Times New Roman"/>
                <w:sz w:val="28"/>
                <w:szCs w:val="28"/>
                <w:lang w:val="kk-KZ"/>
              </w:rPr>
              <w:t xml:space="preserve">ого </w:t>
            </w:r>
            <w:r w:rsidR="00DB7AEB" w:rsidRPr="00AD368B">
              <w:rPr>
                <w:rFonts w:ascii="Times New Roman" w:hAnsi="Times New Roman" w:cs="Times New Roman"/>
                <w:sz w:val="28"/>
                <w:szCs w:val="28"/>
              </w:rPr>
              <w:t>кодекса</w:t>
            </w:r>
            <w:r w:rsidRPr="00AD368B">
              <w:rPr>
                <w:rFonts w:ascii="Times New Roman" w:hAnsi="Times New Roman" w:cs="Times New Roman"/>
                <w:sz w:val="28"/>
                <w:szCs w:val="28"/>
              </w:rPr>
              <w:t xml:space="preserve"> Республики Казахстан.</w:t>
            </w:r>
          </w:p>
        </w:tc>
      </w:tr>
      <w:tr w:rsidR="00EA43AE" w:rsidRPr="00020261" w14:paraId="3DFEAA67" w14:textId="77777777" w:rsidTr="00C536CB">
        <w:trPr>
          <w:trHeight w:val="30"/>
          <w:tblCellSpacing w:w="0" w:type="auto"/>
        </w:trPr>
        <w:tc>
          <w:tcPr>
            <w:tcW w:w="733" w:type="dxa"/>
            <w:tcBorders>
              <w:top w:val="single" w:sz="2" w:space="0" w:color="auto"/>
              <w:left w:val="single" w:sz="2" w:space="0" w:color="auto"/>
              <w:bottom w:val="single" w:sz="2" w:space="0" w:color="auto"/>
              <w:right w:val="single" w:sz="2" w:space="0" w:color="auto"/>
            </w:tcBorders>
            <w:tcMar>
              <w:top w:w="15" w:type="dxa"/>
              <w:left w:w="15" w:type="dxa"/>
              <w:bottom w:w="15" w:type="dxa"/>
              <w:right w:w="15" w:type="dxa"/>
            </w:tcMar>
            <w:vAlign w:val="center"/>
          </w:tcPr>
          <w:p w14:paraId="2500DA73" w14:textId="77777777" w:rsidR="00EA43AE" w:rsidRPr="00AD368B" w:rsidRDefault="00EA43AE" w:rsidP="0037449D">
            <w:pPr>
              <w:pStyle w:val="a3"/>
              <w:jc w:val="center"/>
              <w:rPr>
                <w:rFonts w:ascii="Times New Roman" w:hAnsi="Times New Roman" w:cs="Times New Roman"/>
                <w:sz w:val="28"/>
                <w:szCs w:val="28"/>
              </w:rPr>
            </w:pPr>
            <w:r w:rsidRPr="00AD368B">
              <w:rPr>
                <w:rFonts w:ascii="Times New Roman" w:hAnsi="Times New Roman" w:cs="Times New Roman"/>
                <w:sz w:val="28"/>
                <w:szCs w:val="28"/>
              </w:rPr>
              <w:t>5.</w:t>
            </w:r>
          </w:p>
        </w:tc>
        <w:tc>
          <w:tcPr>
            <w:tcW w:w="8788" w:type="dxa"/>
            <w:tcBorders>
              <w:top w:val="single" w:sz="2" w:space="0" w:color="auto"/>
              <w:left w:val="single" w:sz="2" w:space="0" w:color="auto"/>
              <w:bottom w:val="single" w:sz="2" w:space="0" w:color="auto"/>
              <w:right w:val="single" w:sz="2" w:space="0" w:color="auto"/>
            </w:tcBorders>
            <w:tcMar>
              <w:top w:w="15" w:type="dxa"/>
              <w:left w:w="15" w:type="dxa"/>
              <w:bottom w:w="15" w:type="dxa"/>
              <w:right w:w="15" w:type="dxa"/>
            </w:tcMar>
            <w:vAlign w:val="center"/>
          </w:tcPr>
          <w:p w14:paraId="2CC934E3" w14:textId="13816152" w:rsidR="00EA43AE" w:rsidRPr="00AD368B" w:rsidRDefault="00EA43AE" w:rsidP="0037449D">
            <w:pPr>
              <w:pStyle w:val="a3"/>
              <w:ind w:left="137" w:right="130"/>
              <w:jc w:val="both"/>
              <w:rPr>
                <w:rFonts w:ascii="Times New Roman" w:hAnsi="Times New Roman" w:cs="Times New Roman"/>
                <w:sz w:val="28"/>
                <w:szCs w:val="28"/>
              </w:rPr>
            </w:pPr>
            <w:r w:rsidRPr="00AD368B">
              <w:rPr>
                <w:rFonts w:ascii="Times New Roman" w:hAnsi="Times New Roman" w:cs="Times New Roman"/>
                <w:sz w:val="28"/>
                <w:szCs w:val="28"/>
              </w:rPr>
              <w:t>Сжиженный нефтяной газ</w:t>
            </w:r>
            <w:r w:rsidR="00020261">
              <w:rPr>
                <w:rFonts w:ascii="Times New Roman" w:hAnsi="Times New Roman" w:cs="Times New Roman"/>
                <w:sz w:val="28"/>
                <w:szCs w:val="28"/>
              </w:rPr>
              <w:t>,</w:t>
            </w:r>
            <w:r w:rsidRPr="00AD368B">
              <w:rPr>
                <w:rFonts w:ascii="Times New Roman" w:hAnsi="Times New Roman" w:cs="Times New Roman"/>
                <w:sz w:val="28"/>
                <w:szCs w:val="28"/>
              </w:rPr>
              <w:t xml:space="preserve"> производство и оборот которых регулируется Законом Республики Казахстан «О газе и газоснабжении»</w:t>
            </w:r>
          </w:p>
        </w:tc>
      </w:tr>
      <w:tr w:rsidR="00EA43AE" w:rsidRPr="00020261" w14:paraId="46260697" w14:textId="77777777" w:rsidTr="00C536CB">
        <w:trPr>
          <w:trHeight w:val="30"/>
          <w:tblCellSpacing w:w="0" w:type="auto"/>
        </w:trPr>
        <w:tc>
          <w:tcPr>
            <w:tcW w:w="733" w:type="dxa"/>
            <w:tcBorders>
              <w:top w:val="single" w:sz="2" w:space="0" w:color="auto"/>
              <w:left w:val="single" w:sz="2" w:space="0" w:color="auto"/>
              <w:bottom w:val="single" w:sz="2" w:space="0" w:color="auto"/>
              <w:right w:val="single" w:sz="2" w:space="0" w:color="auto"/>
            </w:tcBorders>
            <w:tcMar>
              <w:top w:w="15" w:type="dxa"/>
              <w:left w:w="15" w:type="dxa"/>
              <w:bottom w:w="15" w:type="dxa"/>
              <w:right w:w="15" w:type="dxa"/>
            </w:tcMar>
            <w:vAlign w:val="center"/>
          </w:tcPr>
          <w:p w14:paraId="6DDC0543" w14:textId="77777777" w:rsidR="00EA43AE" w:rsidRPr="00AD368B" w:rsidRDefault="00EA43AE" w:rsidP="0037449D">
            <w:pPr>
              <w:pStyle w:val="a3"/>
              <w:jc w:val="center"/>
              <w:rPr>
                <w:rFonts w:ascii="Times New Roman" w:hAnsi="Times New Roman" w:cs="Times New Roman"/>
                <w:sz w:val="28"/>
                <w:szCs w:val="28"/>
              </w:rPr>
            </w:pPr>
            <w:r w:rsidRPr="00AD368B">
              <w:rPr>
                <w:rFonts w:ascii="Times New Roman" w:hAnsi="Times New Roman" w:cs="Times New Roman"/>
                <w:sz w:val="28"/>
                <w:szCs w:val="28"/>
              </w:rPr>
              <w:t>6</w:t>
            </w:r>
            <w:r w:rsidRPr="00AD368B">
              <w:rPr>
                <w:sz w:val="28"/>
                <w:szCs w:val="28"/>
              </w:rPr>
              <w:t>.</w:t>
            </w:r>
          </w:p>
        </w:tc>
        <w:tc>
          <w:tcPr>
            <w:tcW w:w="8788" w:type="dxa"/>
            <w:tcBorders>
              <w:top w:val="single" w:sz="2" w:space="0" w:color="auto"/>
              <w:left w:val="single" w:sz="2" w:space="0" w:color="auto"/>
              <w:bottom w:val="single" w:sz="2" w:space="0" w:color="auto"/>
              <w:right w:val="single" w:sz="2" w:space="0" w:color="auto"/>
            </w:tcBorders>
            <w:tcMar>
              <w:top w:w="15" w:type="dxa"/>
              <w:left w:w="15" w:type="dxa"/>
              <w:bottom w:w="15" w:type="dxa"/>
              <w:right w:w="15" w:type="dxa"/>
            </w:tcMar>
          </w:tcPr>
          <w:p w14:paraId="2CC2BEFF" w14:textId="77777777" w:rsidR="00EA43AE" w:rsidRPr="00AD368B" w:rsidRDefault="00EA43AE" w:rsidP="0037449D">
            <w:pPr>
              <w:pStyle w:val="a3"/>
              <w:ind w:left="137" w:right="130"/>
              <w:jc w:val="both"/>
              <w:rPr>
                <w:rFonts w:ascii="Times New Roman" w:hAnsi="Times New Roman" w:cs="Times New Roman"/>
                <w:sz w:val="28"/>
                <w:szCs w:val="28"/>
                <w:lang w:val="kk-KZ"/>
              </w:rPr>
            </w:pPr>
            <w:r w:rsidRPr="00AD368B">
              <w:rPr>
                <w:rFonts w:ascii="Times New Roman" w:hAnsi="Times New Roman" w:cs="Times New Roman"/>
                <w:sz w:val="28"/>
                <w:szCs w:val="28"/>
              </w:rPr>
              <w:t>Наркотические средства, психотропные вещества,</w:t>
            </w:r>
            <w:r w:rsidRPr="00AD368B">
              <w:rPr>
                <w:rFonts w:ascii="Times New Roman" w:hAnsi="Times New Roman" w:cs="Times New Roman"/>
                <w:bCs/>
                <w:sz w:val="28"/>
                <w:szCs w:val="28"/>
              </w:rPr>
              <w:t xml:space="preserve"> их аналоги и</w:t>
            </w:r>
            <w:r w:rsidRPr="00AD368B">
              <w:rPr>
                <w:rFonts w:ascii="Times New Roman" w:hAnsi="Times New Roman" w:cs="Times New Roman"/>
                <w:sz w:val="28"/>
                <w:szCs w:val="28"/>
              </w:rPr>
              <w:t xml:space="preserve"> прекурсоры оборот которых регулируется Законом Республики Казахстан «</w:t>
            </w:r>
            <w:r w:rsidRPr="00AD368B">
              <w:rPr>
                <w:rFonts w:ascii="Times New Roman" w:hAnsi="Times New Roman" w:cs="Times New Roman"/>
                <w:bCs/>
                <w:sz w:val="28"/>
                <w:szCs w:val="28"/>
              </w:rPr>
              <w:t xml:space="preserve">О наркотических средствах, психотропных веществах, их аналогах и </w:t>
            </w:r>
            <w:r w:rsidRPr="00AD368B">
              <w:rPr>
                <w:rFonts w:ascii="Times New Roman" w:hAnsi="Times New Roman" w:cs="Times New Roman"/>
                <w:sz w:val="28"/>
                <w:szCs w:val="28"/>
              </w:rPr>
              <w:t>прекурсорах и мерах противодействия их незаконному обороту и злоупотреблению ими»</w:t>
            </w:r>
          </w:p>
        </w:tc>
      </w:tr>
      <w:tr w:rsidR="00EA43AE" w:rsidRPr="00020261" w14:paraId="79D690FE" w14:textId="77777777" w:rsidTr="00C536CB">
        <w:trPr>
          <w:trHeight w:val="30"/>
          <w:tblCellSpacing w:w="0" w:type="auto"/>
        </w:trPr>
        <w:tc>
          <w:tcPr>
            <w:tcW w:w="733" w:type="dxa"/>
            <w:tcBorders>
              <w:top w:val="single" w:sz="2" w:space="0" w:color="auto"/>
              <w:left w:val="single" w:sz="2" w:space="0" w:color="auto"/>
              <w:bottom w:val="single" w:sz="2" w:space="0" w:color="auto"/>
              <w:right w:val="single" w:sz="2" w:space="0" w:color="auto"/>
            </w:tcBorders>
            <w:tcMar>
              <w:top w:w="15" w:type="dxa"/>
              <w:left w:w="15" w:type="dxa"/>
              <w:bottom w:w="15" w:type="dxa"/>
              <w:right w:w="15" w:type="dxa"/>
            </w:tcMar>
            <w:vAlign w:val="center"/>
          </w:tcPr>
          <w:p w14:paraId="3BD7B369" w14:textId="77777777" w:rsidR="00EA43AE" w:rsidRPr="00AD368B" w:rsidRDefault="00EA43AE" w:rsidP="0037449D">
            <w:pPr>
              <w:pStyle w:val="a3"/>
              <w:jc w:val="center"/>
              <w:rPr>
                <w:rFonts w:ascii="Times New Roman" w:hAnsi="Times New Roman" w:cs="Times New Roman"/>
                <w:sz w:val="28"/>
                <w:szCs w:val="28"/>
              </w:rPr>
            </w:pPr>
            <w:r w:rsidRPr="00AD368B">
              <w:rPr>
                <w:sz w:val="28"/>
                <w:szCs w:val="28"/>
              </w:rPr>
              <w:t>7</w:t>
            </w:r>
            <w:r w:rsidRPr="00AD368B">
              <w:rPr>
                <w:rFonts w:ascii="Times New Roman" w:hAnsi="Times New Roman" w:cs="Times New Roman"/>
                <w:sz w:val="28"/>
                <w:szCs w:val="28"/>
              </w:rPr>
              <w:t>.</w:t>
            </w:r>
          </w:p>
        </w:tc>
        <w:tc>
          <w:tcPr>
            <w:tcW w:w="8788" w:type="dxa"/>
            <w:tcBorders>
              <w:top w:val="single" w:sz="2" w:space="0" w:color="auto"/>
              <w:left w:val="single" w:sz="2" w:space="0" w:color="auto"/>
              <w:bottom w:val="single" w:sz="2" w:space="0" w:color="auto"/>
              <w:right w:val="single" w:sz="2" w:space="0" w:color="auto"/>
            </w:tcBorders>
            <w:tcMar>
              <w:top w:w="15" w:type="dxa"/>
              <w:left w:w="15" w:type="dxa"/>
              <w:bottom w:w="15" w:type="dxa"/>
              <w:right w:w="15" w:type="dxa"/>
            </w:tcMar>
            <w:vAlign w:val="center"/>
          </w:tcPr>
          <w:p w14:paraId="5D0A93D7" w14:textId="77777777" w:rsidR="00EA43AE" w:rsidRPr="00AD368B" w:rsidRDefault="00EA43AE" w:rsidP="0037449D">
            <w:pPr>
              <w:pStyle w:val="a3"/>
              <w:ind w:left="137" w:right="130"/>
              <w:jc w:val="both"/>
              <w:rPr>
                <w:rFonts w:ascii="Times New Roman" w:hAnsi="Times New Roman" w:cs="Times New Roman"/>
                <w:sz w:val="28"/>
                <w:szCs w:val="28"/>
              </w:rPr>
            </w:pPr>
            <w:r w:rsidRPr="00AD368B">
              <w:rPr>
                <w:rFonts w:ascii="Times New Roman" w:hAnsi="Times New Roman" w:cs="Times New Roman"/>
                <w:sz w:val="28"/>
                <w:szCs w:val="28"/>
              </w:rPr>
              <w:t>Товары, подлежащие прослеживаемости в соответствии с Соглашением о механизме прослеживаемости</w:t>
            </w:r>
          </w:p>
        </w:tc>
      </w:tr>
      <w:tr w:rsidR="00EA43AE" w:rsidRPr="00020261" w14:paraId="70041948" w14:textId="77777777" w:rsidTr="00C536CB">
        <w:trPr>
          <w:trHeight w:val="30"/>
          <w:tblCellSpacing w:w="0" w:type="auto"/>
        </w:trPr>
        <w:tc>
          <w:tcPr>
            <w:tcW w:w="733" w:type="dxa"/>
            <w:tcBorders>
              <w:top w:val="single" w:sz="2" w:space="0" w:color="auto"/>
              <w:left w:val="single" w:sz="2" w:space="0" w:color="auto"/>
              <w:bottom w:val="single" w:sz="2" w:space="0" w:color="auto"/>
              <w:right w:val="single" w:sz="2" w:space="0" w:color="auto"/>
            </w:tcBorders>
            <w:tcMar>
              <w:top w:w="15" w:type="dxa"/>
              <w:left w:w="15" w:type="dxa"/>
              <w:bottom w:w="15" w:type="dxa"/>
              <w:right w:w="15" w:type="dxa"/>
            </w:tcMar>
            <w:vAlign w:val="center"/>
          </w:tcPr>
          <w:p w14:paraId="37856413" w14:textId="77777777" w:rsidR="00EA43AE" w:rsidRPr="00AD368B" w:rsidRDefault="00EA43AE" w:rsidP="0037449D">
            <w:pPr>
              <w:pStyle w:val="a3"/>
              <w:jc w:val="center"/>
              <w:rPr>
                <w:rFonts w:ascii="Times New Roman" w:hAnsi="Times New Roman" w:cs="Times New Roman"/>
                <w:sz w:val="28"/>
                <w:szCs w:val="28"/>
              </w:rPr>
            </w:pPr>
            <w:r w:rsidRPr="00AD368B">
              <w:rPr>
                <w:sz w:val="28"/>
                <w:szCs w:val="28"/>
              </w:rPr>
              <w:t>8</w:t>
            </w:r>
            <w:r w:rsidRPr="00AD368B">
              <w:rPr>
                <w:rFonts w:ascii="Times New Roman" w:hAnsi="Times New Roman" w:cs="Times New Roman"/>
                <w:sz w:val="28"/>
                <w:szCs w:val="28"/>
              </w:rPr>
              <w:t>.</w:t>
            </w:r>
          </w:p>
        </w:tc>
        <w:tc>
          <w:tcPr>
            <w:tcW w:w="8788" w:type="dxa"/>
            <w:tcBorders>
              <w:top w:val="single" w:sz="2" w:space="0" w:color="auto"/>
              <w:left w:val="single" w:sz="2" w:space="0" w:color="auto"/>
              <w:bottom w:val="single" w:sz="2" w:space="0" w:color="auto"/>
              <w:right w:val="single" w:sz="2" w:space="0" w:color="auto"/>
            </w:tcBorders>
            <w:tcMar>
              <w:top w:w="15" w:type="dxa"/>
              <w:left w:w="15" w:type="dxa"/>
              <w:bottom w:w="15" w:type="dxa"/>
              <w:right w:w="15" w:type="dxa"/>
            </w:tcMar>
            <w:vAlign w:val="center"/>
          </w:tcPr>
          <w:p w14:paraId="135CF3DD" w14:textId="77777777" w:rsidR="00EA43AE" w:rsidRPr="00AD368B" w:rsidRDefault="00EA43AE" w:rsidP="0037449D">
            <w:pPr>
              <w:pStyle w:val="a3"/>
              <w:ind w:left="137" w:right="130"/>
              <w:jc w:val="both"/>
              <w:rPr>
                <w:rFonts w:ascii="Times New Roman" w:hAnsi="Times New Roman" w:cs="Times New Roman"/>
                <w:sz w:val="28"/>
                <w:szCs w:val="28"/>
              </w:rPr>
            </w:pPr>
            <w:r w:rsidRPr="00AD368B">
              <w:rPr>
                <w:rFonts w:ascii="Times New Roman" w:hAnsi="Times New Roman" w:cs="Times New Roman"/>
                <w:sz w:val="28"/>
                <w:szCs w:val="28"/>
              </w:rPr>
              <w:t>Товары, ввозимые на территорию Республики Казахстан с территории государств-членов Евразийского экономического союза</w:t>
            </w:r>
          </w:p>
        </w:tc>
      </w:tr>
      <w:tr w:rsidR="00EA43AE" w:rsidRPr="00020261" w14:paraId="5D6C20B3" w14:textId="77777777" w:rsidTr="00C536CB">
        <w:trPr>
          <w:trHeight w:val="30"/>
          <w:tblCellSpacing w:w="0" w:type="auto"/>
        </w:trPr>
        <w:tc>
          <w:tcPr>
            <w:tcW w:w="733" w:type="dxa"/>
            <w:tcBorders>
              <w:top w:val="single" w:sz="2" w:space="0" w:color="auto"/>
              <w:left w:val="single" w:sz="2" w:space="0" w:color="auto"/>
              <w:bottom w:val="single" w:sz="2" w:space="0" w:color="auto"/>
              <w:right w:val="single" w:sz="2" w:space="0" w:color="auto"/>
            </w:tcBorders>
            <w:tcMar>
              <w:top w:w="15" w:type="dxa"/>
              <w:left w:w="15" w:type="dxa"/>
              <w:bottom w:w="15" w:type="dxa"/>
              <w:right w:w="15" w:type="dxa"/>
            </w:tcMar>
            <w:vAlign w:val="center"/>
          </w:tcPr>
          <w:p w14:paraId="684AE19B" w14:textId="77777777" w:rsidR="00EA43AE" w:rsidRPr="00AD368B" w:rsidRDefault="00EA43AE" w:rsidP="0037449D">
            <w:pPr>
              <w:pStyle w:val="a3"/>
              <w:jc w:val="center"/>
              <w:rPr>
                <w:rFonts w:ascii="Times New Roman" w:hAnsi="Times New Roman" w:cs="Times New Roman"/>
                <w:sz w:val="28"/>
                <w:szCs w:val="28"/>
              </w:rPr>
            </w:pPr>
            <w:r w:rsidRPr="00AD368B">
              <w:rPr>
                <w:sz w:val="28"/>
                <w:szCs w:val="28"/>
              </w:rPr>
              <w:t>9</w:t>
            </w:r>
            <w:r w:rsidRPr="00AD368B">
              <w:rPr>
                <w:rFonts w:ascii="Times New Roman" w:hAnsi="Times New Roman" w:cs="Times New Roman"/>
                <w:sz w:val="28"/>
                <w:szCs w:val="28"/>
              </w:rPr>
              <w:t>.</w:t>
            </w:r>
          </w:p>
        </w:tc>
        <w:tc>
          <w:tcPr>
            <w:tcW w:w="8788" w:type="dxa"/>
            <w:tcBorders>
              <w:top w:val="single" w:sz="2" w:space="0" w:color="auto"/>
              <w:left w:val="single" w:sz="2" w:space="0" w:color="auto"/>
              <w:bottom w:val="single" w:sz="2" w:space="0" w:color="auto"/>
              <w:right w:val="single" w:sz="2" w:space="0" w:color="auto"/>
            </w:tcBorders>
            <w:tcMar>
              <w:top w:w="15" w:type="dxa"/>
              <w:left w:w="15" w:type="dxa"/>
              <w:bottom w:w="15" w:type="dxa"/>
              <w:right w:w="15" w:type="dxa"/>
            </w:tcMar>
            <w:vAlign w:val="center"/>
          </w:tcPr>
          <w:p w14:paraId="1BBDDA4B" w14:textId="77777777" w:rsidR="00EA43AE" w:rsidRPr="00AD368B" w:rsidRDefault="00EA43AE" w:rsidP="0037449D">
            <w:pPr>
              <w:pStyle w:val="a3"/>
              <w:ind w:left="137" w:right="130"/>
              <w:jc w:val="both"/>
              <w:rPr>
                <w:rFonts w:ascii="Times New Roman" w:hAnsi="Times New Roman" w:cs="Times New Roman"/>
                <w:sz w:val="28"/>
                <w:szCs w:val="28"/>
              </w:rPr>
            </w:pPr>
            <w:r w:rsidRPr="00AD368B">
              <w:rPr>
                <w:rFonts w:ascii="Times New Roman" w:hAnsi="Times New Roman" w:cs="Times New Roman"/>
                <w:sz w:val="28"/>
                <w:szCs w:val="28"/>
              </w:rPr>
              <w:t>Товары, вывозимые с территории Республики Казахстан на территорию государств-членов Евразийского экономического союза</w:t>
            </w:r>
          </w:p>
        </w:tc>
      </w:tr>
    </w:tbl>
    <w:p w14:paraId="755EE0A8" w14:textId="77777777" w:rsidR="00EA43AE" w:rsidRPr="00AD368B" w:rsidRDefault="00EA43AE" w:rsidP="00EA43AE">
      <w:pPr>
        <w:spacing w:after="0"/>
        <w:ind w:firstLine="709"/>
        <w:jc w:val="center"/>
        <w:rPr>
          <w:b/>
          <w:color w:val="000000"/>
          <w:sz w:val="28"/>
          <w:szCs w:val="28"/>
          <w:lang w:val="ru-RU"/>
        </w:rPr>
      </w:pPr>
    </w:p>
    <w:p w14:paraId="53DD763B" w14:textId="77777777" w:rsidR="008C7127" w:rsidRPr="00EA43AE" w:rsidRDefault="008C7127">
      <w:pPr>
        <w:rPr>
          <w:lang w:val="ru-RU"/>
        </w:rPr>
      </w:pPr>
    </w:p>
    <w:sectPr w:rsidR="008C7127" w:rsidRPr="00EA43AE" w:rsidSect="00195C86">
      <w:headerReference w:type="default" r:id="rId6"/>
      <w:headerReference w:type="first" r:id="rId7"/>
      <w:pgSz w:w="11906" w:h="16838"/>
      <w:pgMar w:top="1418" w:right="851" w:bottom="1418" w:left="1418" w:header="709" w:footer="709" w:gutter="0"/>
      <w:pgNumType w:start="3"/>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28E5DD" w16cex:dateUtc="2025-07-21T11:14:00Z"/>
  <w16cex:commentExtensible w16cex:durableId="2C28E965" w16cex:dateUtc="2025-07-21T11:29:00Z"/>
  <w16cex:commentExtensible w16cex:durableId="2C28EA1A" w16cex:dateUtc="2025-07-21T11:32:00Z"/>
  <w16cex:commentExtensible w16cex:durableId="2C28EE50" w16cex:dateUtc="2025-07-21T11:50:00Z"/>
  <w16cex:commentExtensible w16cex:durableId="2C28EE90" w16cex:dateUtc="2025-07-21T11:51:00Z"/>
  <w16cex:commentExtensible w16cex:durableId="2C28EEFE" w16cex:dateUtc="2025-07-21T11:53:00Z"/>
  <w16cex:commentExtensible w16cex:durableId="2C28EFCA" w16cex:dateUtc="2025-07-21T11:56:00Z"/>
  <w16cex:commentExtensible w16cex:durableId="2C28F82F" w16cex:dateUtc="2025-07-21T12:32:00Z"/>
  <w16cex:commentExtensible w16cex:durableId="2C28F8EC" w16cex:dateUtc="2025-07-21T12:35:00Z"/>
  <w16cex:commentExtensible w16cex:durableId="2C28F8F7" w16cex:dateUtc="2025-07-21T12:35:00Z"/>
  <w16cex:commentExtensible w16cex:durableId="2C28F909" w16cex:dateUtc="2025-07-21T12:36:00Z"/>
  <w16cex:commentExtensible w16cex:durableId="2C28F945" w16cex:dateUtc="2025-07-21T12:37:00Z"/>
  <w16cex:commentExtensible w16cex:durableId="2C28F956" w16cex:dateUtc="2025-07-21T12: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532FD0" w16cid:durableId="2C28E5DD"/>
  <w16cid:commentId w16cid:paraId="7DAA3B35" w16cid:durableId="2C28E965"/>
  <w16cid:commentId w16cid:paraId="4BB8C362" w16cid:durableId="2C28EA1A"/>
  <w16cid:commentId w16cid:paraId="4280AD94" w16cid:durableId="2C28EE50"/>
  <w16cid:commentId w16cid:paraId="4C3ED7E3" w16cid:durableId="2C28EE90"/>
  <w16cid:commentId w16cid:paraId="5A0F8825" w16cid:durableId="2C28EEFE"/>
  <w16cid:commentId w16cid:paraId="172BBE9B" w16cid:durableId="2C28EFCA"/>
  <w16cid:commentId w16cid:paraId="632BFB59" w16cid:durableId="2C28F82F"/>
  <w16cid:commentId w16cid:paraId="68E47899" w16cid:durableId="2C28F8EC"/>
  <w16cid:commentId w16cid:paraId="56861554" w16cid:durableId="2C28F8F7"/>
  <w16cid:commentId w16cid:paraId="275EC0F7" w16cid:durableId="2C28F909"/>
  <w16cid:commentId w16cid:paraId="604FC45B" w16cid:durableId="2C28F945"/>
  <w16cid:commentId w16cid:paraId="7D8FF9F0" w16cid:durableId="2C28F95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CA297" w14:textId="77777777" w:rsidR="00F46EC8" w:rsidRDefault="00F46EC8" w:rsidP="00F77461">
      <w:pPr>
        <w:spacing w:after="0" w:line="240" w:lineRule="auto"/>
      </w:pPr>
      <w:r>
        <w:separator/>
      </w:r>
    </w:p>
  </w:endnote>
  <w:endnote w:type="continuationSeparator" w:id="0">
    <w:p w14:paraId="28A3419E" w14:textId="77777777" w:rsidR="00F46EC8" w:rsidRDefault="00F46EC8" w:rsidP="00F77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8EE837" w14:textId="77777777" w:rsidR="00F46EC8" w:rsidRDefault="00F46EC8" w:rsidP="00F77461">
      <w:pPr>
        <w:spacing w:after="0" w:line="240" w:lineRule="auto"/>
      </w:pPr>
      <w:r>
        <w:separator/>
      </w:r>
    </w:p>
  </w:footnote>
  <w:footnote w:type="continuationSeparator" w:id="0">
    <w:p w14:paraId="7EBC7AFF" w14:textId="77777777" w:rsidR="00F46EC8" w:rsidRDefault="00F46EC8" w:rsidP="00F774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66477"/>
      <w:docPartObj>
        <w:docPartGallery w:val="Page Numbers (Top of Page)"/>
        <w:docPartUnique/>
      </w:docPartObj>
    </w:sdtPr>
    <w:sdtEndPr>
      <w:rPr>
        <w:sz w:val="28"/>
        <w:szCs w:val="28"/>
      </w:rPr>
    </w:sdtEndPr>
    <w:sdtContent>
      <w:p w14:paraId="7D521533" w14:textId="52257F7F" w:rsidR="00F77461" w:rsidRPr="00F77461" w:rsidRDefault="00F77461" w:rsidP="00F77461">
        <w:pPr>
          <w:pStyle w:val="ac"/>
          <w:jc w:val="center"/>
          <w:rPr>
            <w:sz w:val="28"/>
            <w:szCs w:val="28"/>
          </w:rPr>
        </w:pPr>
        <w:r w:rsidRPr="00F77461">
          <w:rPr>
            <w:sz w:val="28"/>
            <w:szCs w:val="28"/>
          </w:rPr>
          <w:fldChar w:fldCharType="begin"/>
        </w:r>
        <w:r w:rsidRPr="00F77461">
          <w:rPr>
            <w:sz w:val="28"/>
            <w:szCs w:val="28"/>
          </w:rPr>
          <w:instrText>PAGE   \* MERGEFORMAT</w:instrText>
        </w:r>
        <w:r w:rsidRPr="00F77461">
          <w:rPr>
            <w:sz w:val="28"/>
            <w:szCs w:val="28"/>
          </w:rPr>
          <w:fldChar w:fldCharType="separate"/>
        </w:r>
        <w:r w:rsidR="00195C86" w:rsidRPr="00195C86">
          <w:rPr>
            <w:noProof/>
            <w:sz w:val="28"/>
            <w:szCs w:val="28"/>
            <w:lang w:val="ru-RU"/>
          </w:rPr>
          <w:t>3</w:t>
        </w:r>
        <w:r w:rsidRPr="00F77461">
          <w:rPr>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2116873"/>
      <w:docPartObj>
        <w:docPartGallery w:val="Page Numbers (Top of Page)"/>
        <w:docPartUnique/>
      </w:docPartObj>
    </w:sdtPr>
    <w:sdtContent>
      <w:p w14:paraId="234E0D69" w14:textId="5D3DAEB9" w:rsidR="00195C86" w:rsidRDefault="00195C86">
        <w:pPr>
          <w:pStyle w:val="ac"/>
          <w:jc w:val="center"/>
        </w:pPr>
        <w:r>
          <w:fldChar w:fldCharType="begin"/>
        </w:r>
        <w:r>
          <w:instrText>PAGE   \* MERGEFORMAT</w:instrText>
        </w:r>
        <w:r>
          <w:fldChar w:fldCharType="separate"/>
        </w:r>
        <w:r w:rsidRPr="00195C86">
          <w:rPr>
            <w:noProof/>
            <w:lang w:val="ru-RU"/>
          </w:rPr>
          <w:t>3</w:t>
        </w:r>
        <w:r>
          <w:fldChar w:fldCharType="end"/>
        </w:r>
      </w:p>
    </w:sdtContent>
  </w:sdt>
  <w:p w14:paraId="4716EB33" w14:textId="77777777" w:rsidR="00195C86" w:rsidRDefault="00195C86">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3AE"/>
    <w:rsid w:val="00020261"/>
    <w:rsid w:val="00195C86"/>
    <w:rsid w:val="00240286"/>
    <w:rsid w:val="00300A5D"/>
    <w:rsid w:val="00471B0F"/>
    <w:rsid w:val="004C1AF9"/>
    <w:rsid w:val="004E6C8A"/>
    <w:rsid w:val="005E6C86"/>
    <w:rsid w:val="006C3747"/>
    <w:rsid w:val="00802192"/>
    <w:rsid w:val="008C7127"/>
    <w:rsid w:val="008D48B4"/>
    <w:rsid w:val="0098736A"/>
    <w:rsid w:val="00B22414"/>
    <w:rsid w:val="00B50688"/>
    <w:rsid w:val="00C23A16"/>
    <w:rsid w:val="00C536CB"/>
    <w:rsid w:val="00CE117F"/>
    <w:rsid w:val="00DB7AEB"/>
    <w:rsid w:val="00EA43AE"/>
    <w:rsid w:val="00EE7033"/>
    <w:rsid w:val="00F16760"/>
    <w:rsid w:val="00F46393"/>
    <w:rsid w:val="00F46EC8"/>
    <w:rsid w:val="00F77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F0843"/>
  <w15:chartTrackingRefBased/>
  <w15:docId w15:val="{984C6EFF-F690-4651-9D99-B560CBCF5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43AE"/>
    <w:rPr>
      <w:rFonts w:ascii="Times New Roman" w:eastAsia="Times New Roman" w:hAnsi="Times New Roman" w:cs="Times New Roman"/>
      <w:lang w:val="en-US"/>
    </w:rPr>
  </w:style>
  <w:style w:type="paragraph" w:styleId="1">
    <w:name w:val="heading 1"/>
    <w:basedOn w:val="a"/>
    <w:next w:val="a"/>
    <w:link w:val="10"/>
    <w:uiPriority w:val="9"/>
    <w:qFormat/>
    <w:rsid w:val="00CE117F"/>
    <w:pPr>
      <w:keepNext/>
      <w:keepLines/>
      <w:spacing w:before="480" w:after="0"/>
      <w:outlineLvl w:val="0"/>
    </w:pPr>
    <w:rPr>
      <w:rFonts w:asciiTheme="majorHAnsi" w:eastAsiaTheme="majorEastAsia" w:hAnsiTheme="majorHAnsi" w:cstheme="majorBidi"/>
      <w:b/>
      <w:bCs/>
      <w:color w:val="365F91" w:themeColor="accent1" w:themeShade="BF"/>
      <w:sz w:val="28"/>
      <w:szCs w:val="28"/>
      <w:lang w:val="ru-RU"/>
    </w:rPr>
  </w:style>
  <w:style w:type="paragraph" w:styleId="3">
    <w:name w:val="heading 3"/>
    <w:basedOn w:val="a"/>
    <w:next w:val="a"/>
    <w:link w:val="30"/>
    <w:uiPriority w:val="9"/>
    <w:unhideWhenUsed/>
    <w:qFormat/>
    <w:rsid w:val="00CE117F"/>
    <w:pPr>
      <w:keepNext/>
      <w:keepLines/>
      <w:spacing w:before="200" w:after="0"/>
      <w:outlineLvl w:val="2"/>
    </w:pPr>
    <w:rPr>
      <w:rFonts w:asciiTheme="majorHAnsi" w:eastAsiaTheme="majorEastAsia" w:hAnsiTheme="majorHAnsi" w:cstheme="majorBidi"/>
      <w:b/>
      <w:bCs/>
      <w:color w:val="4F81BD" w:themeColor="accent1"/>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qFormat/>
    <w:rsid w:val="00CE117F"/>
    <w:pPr>
      <w:ind w:left="720"/>
      <w:contextualSpacing/>
    </w:pPr>
    <w:rPr>
      <w:rFonts w:asciiTheme="minorHAnsi" w:eastAsiaTheme="minorHAnsi" w:hAnsiTheme="minorHAnsi" w:cstheme="minorBidi"/>
      <w:lang w:val="ru-RU"/>
    </w:r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spacing w:after="0" w:line="240" w:lineRule="auto"/>
      <w:ind w:firstLine="400"/>
      <w:jc w:val="both"/>
    </w:pPr>
    <w:rPr>
      <w:color w:val="000000"/>
      <w:sz w:val="24"/>
      <w:szCs w:val="24"/>
      <w:lang w:val="ru-RU"/>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spacing w:after="0" w:line="240" w:lineRule="auto"/>
      <w:jc w:val="center"/>
    </w:pPr>
    <w:rPr>
      <w:b/>
      <w:sz w:val="28"/>
      <w:szCs w:val="20"/>
      <w:lang w:val="x-none" w:eastAsia="x-none"/>
    </w:rPr>
  </w:style>
  <w:style w:type="character" w:customStyle="1" w:styleId="a8">
    <w:name w:val="Заголовок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line="240" w:lineRule="auto"/>
    </w:pPr>
    <w:rPr>
      <w:sz w:val="24"/>
      <w:szCs w:val="24"/>
      <w:lang w:val="ru-RU"/>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paragraph" w:styleId="ac">
    <w:name w:val="header"/>
    <w:basedOn w:val="a"/>
    <w:link w:val="ad"/>
    <w:uiPriority w:val="99"/>
    <w:unhideWhenUsed/>
    <w:rsid w:val="00F7746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77461"/>
    <w:rPr>
      <w:rFonts w:ascii="Times New Roman" w:eastAsia="Times New Roman" w:hAnsi="Times New Roman" w:cs="Times New Roman"/>
      <w:lang w:val="en-US"/>
    </w:rPr>
  </w:style>
  <w:style w:type="paragraph" w:styleId="ae">
    <w:name w:val="footer"/>
    <w:basedOn w:val="a"/>
    <w:link w:val="af"/>
    <w:uiPriority w:val="99"/>
    <w:unhideWhenUsed/>
    <w:rsid w:val="00F7746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77461"/>
    <w:rPr>
      <w:rFonts w:ascii="Times New Roman" w:eastAsia="Times New Roman" w:hAnsi="Times New Roman" w:cs="Times New Roman"/>
      <w:lang w:val="en-US"/>
    </w:rPr>
  </w:style>
  <w:style w:type="character" w:styleId="af0">
    <w:name w:val="annotation reference"/>
    <w:basedOn w:val="a0"/>
    <w:uiPriority w:val="99"/>
    <w:semiHidden/>
    <w:unhideWhenUsed/>
    <w:rsid w:val="00300A5D"/>
    <w:rPr>
      <w:sz w:val="16"/>
      <w:szCs w:val="16"/>
    </w:rPr>
  </w:style>
  <w:style w:type="paragraph" w:styleId="af1">
    <w:name w:val="annotation text"/>
    <w:basedOn w:val="a"/>
    <w:link w:val="af2"/>
    <w:uiPriority w:val="99"/>
    <w:semiHidden/>
    <w:unhideWhenUsed/>
    <w:rsid w:val="00300A5D"/>
    <w:pPr>
      <w:spacing w:line="240" w:lineRule="auto"/>
    </w:pPr>
    <w:rPr>
      <w:sz w:val="20"/>
      <w:szCs w:val="20"/>
    </w:rPr>
  </w:style>
  <w:style w:type="character" w:customStyle="1" w:styleId="af2">
    <w:name w:val="Текст примечания Знак"/>
    <w:basedOn w:val="a0"/>
    <w:link w:val="af1"/>
    <w:uiPriority w:val="99"/>
    <w:semiHidden/>
    <w:rsid w:val="00300A5D"/>
    <w:rPr>
      <w:rFonts w:ascii="Times New Roman" w:eastAsia="Times New Roman" w:hAnsi="Times New Roman" w:cs="Times New Roman"/>
      <w:sz w:val="20"/>
      <w:szCs w:val="20"/>
      <w:lang w:val="en-US"/>
    </w:rPr>
  </w:style>
  <w:style w:type="paragraph" w:styleId="af3">
    <w:name w:val="annotation subject"/>
    <w:basedOn w:val="af1"/>
    <w:next w:val="af1"/>
    <w:link w:val="af4"/>
    <w:uiPriority w:val="99"/>
    <w:semiHidden/>
    <w:unhideWhenUsed/>
    <w:rsid w:val="00300A5D"/>
    <w:rPr>
      <w:b/>
      <w:bCs/>
    </w:rPr>
  </w:style>
  <w:style w:type="character" w:customStyle="1" w:styleId="af4">
    <w:name w:val="Тема примечания Знак"/>
    <w:basedOn w:val="af2"/>
    <w:link w:val="af3"/>
    <w:uiPriority w:val="99"/>
    <w:semiHidden/>
    <w:rsid w:val="00300A5D"/>
    <w:rPr>
      <w:rFonts w:ascii="Times New Roman" w:eastAsia="Times New Roman" w:hAnsi="Times New Roman" w:cs="Times New Roman"/>
      <w:b/>
      <w:bCs/>
      <w:sz w:val="20"/>
      <w:szCs w:val="20"/>
      <w:lang w:val="en-US"/>
    </w:rPr>
  </w:style>
  <w:style w:type="paragraph" w:styleId="af5">
    <w:name w:val="Balloon Text"/>
    <w:basedOn w:val="a"/>
    <w:link w:val="af6"/>
    <w:uiPriority w:val="99"/>
    <w:semiHidden/>
    <w:unhideWhenUsed/>
    <w:rsid w:val="00020261"/>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020261"/>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18/08/relationships/commentsExtensible" Target="commentsExtensible.xml"/><Relationship Id="rId5" Type="http://schemas.openxmlformats.org/officeDocument/2006/relationships/endnotes" Target="endnotes.xml"/><Relationship Id="rId10" Type="http://schemas.microsoft.com/office/2016/09/relationships/commentsIds" Target="commentsId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247</Words>
  <Characters>1408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Жапакова Мадира  Темирбековна</dc:creator>
  <cp:keywords/>
  <dc:description/>
  <cp:lastModifiedBy>Пазылова Гульмира Рамазановна</cp:lastModifiedBy>
  <cp:revision>3</cp:revision>
  <dcterms:created xsi:type="dcterms:W3CDTF">2025-08-18T06:05:00Z</dcterms:created>
  <dcterms:modified xsi:type="dcterms:W3CDTF">2025-08-18T06:07:00Z</dcterms:modified>
</cp:coreProperties>
</file>