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5F386" w14:textId="77777777" w:rsidR="006373B6" w:rsidRDefault="006373B6" w:rsidP="006373B6">
      <w:pPr>
        <w:spacing w:after="0"/>
        <w:ind w:firstLine="709"/>
        <w:jc w:val="center"/>
        <w:rPr>
          <w:b/>
          <w:color w:val="000000"/>
          <w:sz w:val="28"/>
          <w:lang w:val="ru-RU"/>
        </w:rPr>
      </w:pPr>
    </w:p>
    <w:p w14:paraId="3DAC19A5" w14:textId="77777777" w:rsidR="006373B6" w:rsidRDefault="006373B6" w:rsidP="006373B6">
      <w:pPr>
        <w:spacing w:after="0"/>
        <w:ind w:firstLine="709"/>
        <w:jc w:val="center"/>
        <w:rPr>
          <w:b/>
          <w:color w:val="000000"/>
          <w:sz w:val="28"/>
          <w:lang w:val="ru-RU"/>
        </w:rPr>
      </w:pPr>
    </w:p>
    <w:p w14:paraId="0E60B11A" w14:textId="77777777" w:rsidR="006373B6" w:rsidRDefault="006373B6" w:rsidP="006373B6">
      <w:pPr>
        <w:spacing w:after="0"/>
        <w:ind w:firstLine="709"/>
        <w:jc w:val="center"/>
        <w:rPr>
          <w:b/>
          <w:color w:val="000000"/>
          <w:sz w:val="28"/>
          <w:lang w:val="ru-RU"/>
        </w:rPr>
      </w:pPr>
    </w:p>
    <w:p w14:paraId="2E76E3F9" w14:textId="77777777" w:rsidR="006373B6" w:rsidRDefault="006373B6" w:rsidP="006373B6">
      <w:pPr>
        <w:spacing w:after="0"/>
        <w:ind w:firstLine="709"/>
        <w:jc w:val="center"/>
        <w:rPr>
          <w:b/>
          <w:color w:val="000000"/>
          <w:sz w:val="28"/>
          <w:lang w:val="ru-RU"/>
        </w:rPr>
      </w:pPr>
    </w:p>
    <w:p w14:paraId="2214A3C5" w14:textId="77777777" w:rsidR="006373B6" w:rsidRDefault="006373B6" w:rsidP="006373B6">
      <w:pPr>
        <w:spacing w:after="0"/>
        <w:ind w:firstLine="709"/>
        <w:jc w:val="center"/>
        <w:rPr>
          <w:b/>
          <w:color w:val="000000"/>
          <w:sz w:val="28"/>
          <w:lang w:val="ru-RU"/>
        </w:rPr>
      </w:pPr>
    </w:p>
    <w:p w14:paraId="0CDB8E04" w14:textId="77777777" w:rsidR="006373B6" w:rsidRDefault="006373B6" w:rsidP="006373B6">
      <w:pPr>
        <w:spacing w:after="0"/>
        <w:ind w:firstLine="709"/>
        <w:jc w:val="center"/>
        <w:rPr>
          <w:b/>
          <w:color w:val="000000"/>
          <w:sz w:val="28"/>
          <w:lang w:val="ru-RU"/>
        </w:rPr>
      </w:pPr>
    </w:p>
    <w:p w14:paraId="5DE3F3F0" w14:textId="77777777" w:rsidR="006373B6" w:rsidRPr="00AD368B" w:rsidRDefault="006373B6" w:rsidP="006373B6">
      <w:pPr>
        <w:spacing w:after="0"/>
        <w:ind w:firstLine="709"/>
        <w:jc w:val="center"/>
        <w:rPr>
          <w:b/>
          <w:color w:val="000000"/>
          <w:sz w:val="28"/>
          <w:lang w:val="ru-RU"/>
        </w:rPr>
      </w:pPr>
      <w:r w:rsidRPr="00AD368B">
        <w:rPr>
          <w:b/>
          <w:color w:val="000000"/>
          <w:sz w:val="28"/>
          <w:lang w:val="ru-RU"/>
        </w:rPr>
        <w:t xml:space="preserve">Об утверждении Перечня товаров, на которые распространяется обязанность по оформлению сопроводительных накладных на товары, </w:t>
      </w:r>
      <w:r w:rsidRPr="00AD368B">
        <w:rPr>
          <w:b/>
          <w:color w:val="000000"/>
          <w:sz w:val="28"/>
          <w:lang w:val="ru-RU"/>
        </w:rPr>
        <w:br/>
        <w:t xml:space="preserve">а также форм, </w:t>
      </w:r>
      <w:bookmarkStart w:id="0" w:name="_GoBack"/>
      <w:bookmarkEnd w:id="0"/>
      <w:r w:rsidRPr="00AD368B">
        <w:rPr>
          <w:b/>
          <w:color w:val="000000"/>
          <w:sz w:val="28"/>
          <w:lang w:val="ru-RU"/>
        </w:rPr>
        <w:t>Правил оформления сопроводительных накладных на товары, и их документооборот</w:t>
      </w:r>
    </w:p>
    <w:p w14:paraId="0D1218C7" w14:textId="77777777" w:rsidR="006373B6" w:rsidRDefault="006373B6" w:rsidP="006373B6">
      <w:pPr>
        <w:spacing w:after="0"/>
        <w:ind w:firstLine="709"/>
        <w:jc w:val="both"/>
        <w:rPr>
          <w:b/>
          <w:color w:val="000000"/>
          <w:sz w:val="28"/>
          <w:lang w:val="ru-RU"/>
        </w:rPr>
      </w:pPr>
    </w:p>
    <w:p w14:paraId="0A4D54ED" w14:textId="77777777" w:rsidR="006373B6" w:rsidRPr="00AD368B" w:rsidRDefault="006373B6" w:rsidP="006373B6">
      <w:pPr>
        <w:spacing w:after="0"/>
        <w:ind w:firstLine="709"/>
        <w:jc w:val="both"/>
        <w:rPr>
          <w:b/>
          <w:color w:val="000000"/>
          <w:sz w:val="28"/>
          <w:lang w:val="ru-RU"/>
        </w:rPr>
      </w:pPr>
    </w:p>
    <w:p w14:paraId="53BFB847" w14:textId="0B0199EF" w:rsidR="006373B6" w:rsidRPr="00AD368B" w:rsidRDefault="006373B6" w:rsidP="006373B6">
      <w:pPr>
        <w:spacing w:after="0"/>
        <w:ind w:firstLine="709"/>
        <w:jc w:val="both"/>
        <w:rPr>
          <w:lang w:val="ru-RU"/>
        </w:rPr>
      </w:pPr>
      <w:bookmarkStart w:id="1" w:name="z5"/>
      <w:r>
        <w:rPr>
          <w:color w:val="000000"/>
          <w:sz w:val="28"/>
          <w:lang w:val="ru-RU"/>
        </w:rPr>
        <w:t>В соответствии с пунктом 3</w:t>
      </w:r>
      <w:r w:rsidRPr="00AD368B">
        <w:rPr>
          <w:color w:val="000000"/>
          <w:sz w:val="28"/>
          <w:lang w:val="ru-RU"/>
        </w:rPr>
        <w:t xml:space="preserve"> стать</w:t>
      </w:r>
      <w:r>
        <w:rPr>
          <w:color w:val="000000"/>
          <w:sz w:val="28"/>
          <w:lang w:val="ru-RU"/>
        </w:rPr>
        <w:t>и</w:t>
      </w:r>
      <w:r w:rsidRPr="00AD368B">
        <w:rPr>
          <w:color w:val="000000"/>
          <w:sz w:val="28"/>
          <w:lang w:val="ru-RU"/>
        </w:rPr>
        <w:t xml:space="preserve"> 179 Налогового кодекса Республики Казахстан</w:t>
      </w:r>
      <w:r w:rsidR="003867B9">
        <w:rPr>
          <w:color w:val="000000"/>
          <w:sz w:val="28"/>
          <w:lang w:val="ru-RU"/>
        </w:rPr>
        <w:t xml:space="preserve"> и</w:t>
      </w:r>
      <w:r w:rsidRPr="00AD368B">
        <w:rPr>
          <w:color w:val="000000"/>
          <w:sz w:val="28"/>
          <w:lang w:val="ru-RU"/>
        </w:rPr>
        <w:t xml:space="preserve"> Законом Республики Казахстан «О ратификации Соглашения о механизме прослеживаемости товаров, ввезенных на таможенную территорию Евразийского экономического союза» </w:t>
      </w:r>
      <w:r w:rsidRPr="00AD368B">
        <w:rPr>
          <w:b/>
          <w:color w:val="000000"/>
          <w:sz w:val="28"/>
          <w:lang w:val="ru-RU"/>
        </w:rPr>
        <w:t>ПРИКАЗЫВАЮ</w:t>
      </w:r>
      <w:r w:rsidRPr="00AD368B">
        <w:rPr>
          <w:color w:val="000000"/>
          <w:sz w:val="28"/>
          <w:lang w:val="ru-RU"/>
        </w:rPr>
        <w:t>:</w:t>
      </w:r>
    </w:p>
    <w:p w14:paraId="7D0D4DC3" w14:textId="2A32BD60" w:rsidR="006373B6" w:rsidRPr="00AD368B" w:rsidRDefault="006373B6" w:rsidP="006373B6">
      <w:pPr>
        <w:spacing w:after="0"/>
        <w:ind w:firstLine="709"/>
        <w:jc w:val="both"/>
        <w:rPr>
          <w:lang w:val="ru-RU"/>
        </w:rPr>
      </w:pPr>
      <w:bookmarkStart w:id="2" w:name="z6"/>
      <w:bookmarkEnd w:id="1"/>
      <w:r w:rsidRPr="00AD368B">
        <w:rPr>
          <w:color w:val="000000"/>
          <w:sz w:val="28"/>
          <w:lang w:val="ru-RU"/>
        </w:rPr>
        <w:t xml:space="preserve">1. Утвердить: </w:t>
      </w:r>
    </w:p>
    <w:p w14:paraId="026D271B" w14:textId="77777777" w:rsidR="006373B6" w:rsidRPr="00AD368B" w:rsidRDefault="006373B6" w:rsidP="006373B6">
      <w:pPr>
        <w:spacing w:after="0"/>
        <w:ind w:firstLine="709"/>
        <w:jc w:val="both"/>
        <w:rPr>
          <w:lang w:val="ru-RU"/>
        </w:rPr>
      </w:pPr>
      <w:bookmarkStart w:id="3" w:name="z7"/>
      <w:bookmarkEnd w:id="2"/>
      <w:r w:rsidRPr="00AD368B">
        <w:rPr>
          <w:color w:val="000000"/>
          <w:sz w:val="28"/>
          <w:lang w:val="ru-RU"/>
        </w:rPr>
        <w:t>1) Перечень товаров, на которые распространяется обязанность по оформлению сопроводительных накладных на товары согласно приложению 1 к настоящему приказу;</w:t>
      </w:r>
    </w:p>
    <w:p w14:paraId="3081F4A0" w14:textId="77777777" w:rsidR="006373B6" w:rsidRPr="00F650FC" w:rsidRDefault="006373B6" w:rsidP="006373B6">
      <w:pPr>
        <w:spacing w:after="0"/>
        <w:ind w:firstLine="709"/>
        <w:jc w:val="both"/>
        <w:rPr>
          <w:color w:val="000000"/>
          <w:sz w:val="28"/>
          <w:lang w:val="ru-RU"/>
        </w:rPr>
      </w:pPr>
      <w:bookmarkStart w:id="4" w:name="z8"/>
      <w:bookmarkEnd w:id="3"/>
      <w:r w:rsidRPr="00AD368B">
        <w:rPr>
          <w:color w:val="000000"/>
          <w:sz w:val="28"/>
          <w:lang w:val="ru-RU"/>
        </w:rPr>
        <w:t>2) Правила оформления сопроводительных накладных на товары и их документооборот согласно приложению 2 к наст</w:t>
      </w:r>
      <w:r>
        <w:rPr>
          <w:color w:val="000000"/>
          <w:sz w:val="28"/>
          <w:lang w:val="ru-RU"/>
        </w:rPr>
        <w:t>оящему приказу;</w:t>
      </w:r>
    </w:p>
    <w:p w14:paraId="0492725A" w14:textId="4DC251AB" w:rsidR="006373B6" w:rsidRPr="00F650FC" w:rsidRDefault="006373B6" w:rsidP="006373B6">
      <w:pPr>
        <w:spacing w:after="0"/>
        <w:ind w:firstLine="709"/>
        <w:jc w:val="both"/>
        <w:rPr>
          <w:color w:val="000000"/>
          <w:sz w:val="28"/>
          <w:lang w:val="ru-RU"/>
        </w:rPr>
      </w:pPr>
      <w:r w:rsidRPr="00F650FC">
        <w:rPr>
          <w:color w:val="000000"/>
          <w:sz w:val="28"/>
          <w:lang w:val="ru-RU"/>
        </w:rPr>
        <w:t xml:space="preserve">3) </w:t>
      </w:r>
      <w:r>
        <w:rPr>
          <w:color w:val="000000"/>
          <w:sz w:val="28"/>
          <w:lang w:val="ru-RU"/>
        </w:rPr>
        <w:t>Ф</w:t>
      </w:r>
      <w:r w:rsidR="003867B9">
        <w:rPr>
          <w:color w:val="000000"/>
          <w:sz w:val="28"/>
          <w:lang w:val="ru-RU"/>
        </w:rPr>
        <w:t>орму</w:t>
      </w:r>
      <w:r>
        <w:rPr>
          <w:color w:val="000000"/>
          <w:sz w:val="28"/>
          <w:lang w:val="ru-RU"/>
        </w:rPr>
        <w:t xml:space="preserve"> сопроводительной накладной на товары </w:t>
      </w:r>
      <w:r w:rsidRPr="00AD368B">
        <w:rPr>
          <w:color w:val="000000"/>
          <w:sz w:val="28"/>
          <w:lang w:val="ru-RU"/>
        </w:rPr>
        <w:t xml:space="preserve">согласно приложению </w:t>
      </w:r>
      <w:r>
        <w:rPr>
          <w:color w:val="000000"/>
          <w:sz w:val="28"/>
          <w:lang w:val="ru-RU"/>
        </w:rPr>
        <w:t>3</w:t>
      </w:r>
      <w:r w:rsidRPr="00AD368B">
        <w:rPr>
          <w:color w:val="000000"/>
          <w:sz w:val="28"/>
          <w:lang w:val="ru-RU"/>
        </w:rPr>
        <w:t xml:space="preserve"> к наст</w:t>
      </w:r>
      <w:r>
        <w:rPr>
          <w:color w:val="000000"/>
          <w:sz w:val="28"/>
          <w:lang w:val="ru-RU"/>
        </w:rPr>
        <w:t>оящему приказу;</w:t>
      </w:r>
    </w:p>
    <w:p w14:paraId="0139911C" w14:textId="3320A3AD" w:rsidR="006373B6" w:rsidRPr="00F650FC" w:rsidRDefault="006373B6" w:rsidP="006373B6">
      <w:pPr>
        <w:spacing w:after="0"/>
        <w:ind w:firstLine="709"/>
        <w:jc w:val="both"/>
        <w:rPr>
          <w:b/>
          <w:color w:val="000000"/>
          <w:sz w:val="28"/>
          <w:lang w:val="ru-RU"/>
        </w:rPr>
      </w:pPr>
      <w:r>
        <w:rPr>
          <w:color w:val="000000"/>
          <w:sz w:val="28"/>
          <w:lang w:val="ru-RU"/>
        </w:rPr>
        <w:t xml:space="preserve">4) </w:t>
      </w:r>
      <w:r w:rsidRPr="00F650FC">
        <w:rPr>
          <w:color w:val="000000"/>
          <w:sz w:val="28"/>
          <w:lang w:val="ru-RU"/>
        </w:rPr>
        <w:t>Печатн</w:t>
      </w:r>
      <w:r w:rsidR="003867B9">
        <w:rPr>
          <w:color w:val="000000"/>
          <w:sz w:val="28"/>
          <w:lang w:val="ru-RU"/>
        </w:rPr>
        <w:t>ую</w:t>
      </w:r>
      <w:r w:rsidRPr="00F650FC">
        <w:rPr>
          <w:color w:val="000000"/>
          <w:sz w:val="28"/>
          <w:lang w:val="ru-RU"/>
        </w:rPr>
        <w:t xml:space="preserve"> форм</w:t>
      </w:r>
      <w:r w:rsidR="003867B9">
        <w:rPr>
          <w:color w:val="000000"/>
          <w:sz w:val="28"/>
          <w:lang w:val="ru-RU"/>
        </w:rPr>
        <w:t>у</w:t>
      </w:r>
      <w:r w:rsidRPr="00F650FC">
        <w:rPr>
          <w:color w:val="000000"/>
          <w:sz w:val="28"/>
          <w:lang w:val="ru-RU"/>
        </w:rPr>
        <w:t xml:space="preserve"> сопроводительной накладной на товары при осуществлении транзитных перевозок автомобильным транспортом</w:t>
      </w:r>
      <w:r>
        <w:rPr>
          <w:b/>
          <w:color w:val="000000"/>
          <w:sz w:val="28"/>
          <w:lang w:val="ru-RU"/>
        </w:rPr>
        <w:t xml:space="preserve"> </w:t>
      </w:r>
      <w:r w:rsidRPr="00AD368B">
        <w:rPr>
          <w:color w:val="000000"/>
          <w:sz w:val="28"/>
          <w:lang w:val="ru-RU"/>
        </w:rPr>
        <w:t xml:space="preserve">согласно приложению </w:t>
      </w:r>
      <w:r>
        <w:rPr>
          <w:color w:val="000000"/>
          <w:sz w:val="28"/>
          <w:lang w:val="ru-RU"/>
        </w:rPr>
        <w:t>4</w:t>
      </w:r>
      <w:r w:rsidRPr="00AD368B">
        <w:rPr>
          <w:color w:val="000000"/>
          <w:sz w:val="28"/>
          <w:lang w:val="ru-RU"/>
        </w:rPr>
        <w:t xml:space="preserve"> к наст</w:t>
      </w:r>
      <w:r>
        <w:rPr>
          <w:color w:val="000000"/>
          <w:sz w:val="28"/>
          <w:lang w:val="ru-RU"/>
        </w:rPr>
        <w:t>оящему приказу.</w:t>
      </w:r>
    </w:p>
    <w:p w14:paraId="56B59ADB" w14:textId="516B2C0F" w:rsidR="003867B9" w:rsidRDefault="006373B6" w:rsidP="003867B9">
      <w:pPr>
        <w:spacing w:after="0"/>
        <w:ind w:firstLine="709"/>
        <w:jc w:val="both"/>
        <w:rPr>
          <w:color w:val="000000"/>
          <w:sz w:val="28"/>
          <w:szCs w:val="28"/>
          <w:lang w:val="ru-RU"/>
        </w:rPr>
      </w:pPr>
      <w:r w:rsidRPr="00AD368B">
        <w:rPr>
          <w:sz w:val="28"/>
          <w:szCs w:val="28"/>
          <w:lang w:val="ru-RU"/>
        </w:rPr>
        <w:t xml:space="preserve">2. </w:t>
      </w:r>
      <w:bookmarkStart w:id="5" w:name="z14"/>
      <w:bookmarkEnd w:id="4"/>
      <w:r w:rsidR="003867B9" w:rsidRPr="003867B9">
        <w:rPr>
          <w:color w:val="000000"/>
          <w:sz w:val="28"/>
          <w:szCs w:val="28"/>
          <w:lang w:val="ru-RU"/>
        </w:rPr>
        <w:t>Признать утратившими силу некоторые приказы Министерства финансов Республики Казахстан согласно приложению</w:t>
      </w:r>
      <w:r w:rsidR="003867B9">
        <w:rPr>
          <w:color w:val="000000"/>
          <w:sz w:val="28"/>
          <w:szCs w:val="28"/>
          <w:lang w:val="ru-RU"/>
        </w:rPr>
        <w:t xml:space="preserve"> 5</w:t>
      </w:r>
      <w:r w:rsidR="003867B9" w:rsidRPr="003867B9">
        <w:rPr>
          <w:color w:val="000000"/>
          <w:sz w:val="28"/>
          <w:szCs w:val="28"/>
          <w:lang w:val="ru-RU"/>
        </w:rPr>
        <w:t xml:space="preserve"> к настоящему приказу.</w:t>
      </w:r>
    </w:p>
    <w:p w14:paraId="2896511F" w14:textId="537BFD6A" w:rsidR="006373B6" w:rsidRPr="00AD368B" w:rsidRDefault="006373B6" w:rsidP="003867B9">
      <w:pPr>
        <w:spacing w:after="0"/>
        <w:ind w:firstLine="709"/>
        <w:jc w:val="both"/>
        <w:rPr>
          <w:color w:val="000000"/>
          <w:sz w:val="28"/>
          <w:lang w:val="ru-RU"/>
        </w:rPr>
      </w:pPr>
      <w:r w:rsidRPr="00AD368B">
        <w:rPr>
          <w:color w:val="000000"/>
          <w:sz w:val="28"/>
          <w:lang w:val="ru-RU"/>
        </w:rPr>
        <w:t xml:space="preserve">3. </w:t>
      </w:r>
      <w:bookmarkStart w:id="6" w:name="z9"/>
      <w:r w:rsidRPr="00AD368B">
        <w:rPr>
          <w:color w:val="000000"/>
          <w:sz w:val="28"/>
          <w:lang w:val="ru-RU"/>
        </w:rPr>
        <w:t>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14:paraId="29B2DE51" w14:textId="77777777" w:rsidR="006373B6" w:rsidRPr="00AD368B" w:rsidRDefault="006373B6" w:rsidP="006373B6">
      <w:pPr>
        <w:spacing w:after="0"/>
        <w:ind w:firstLine="709"/>
        <w:jc w:val="both"/>
        <w:rPr>
          <w:color w:val="000000"/>
          <w:sz w:val="28"/>
          <w:lang w:val="ru-RU"/>
        </w:rPr>
      </w:pPr>
      <w:r w:rsidRPr="00AD368B">
        <w:rPr>
          <w:color w:val="000000"/>
          <w:sz w:val="28"/>
          <w:lang w:val="ru-RU"/>
        </w:rPr>
        <w:t>1) государственную регистрацию настоящего приказа в Министерстве юстиции Республики Казахстан;</w:t>
      </w:r>
    </w:p>
    <w:p w14:paraId="4E078AEA" w14:textId="77777777" w:rsidR="006373B6" w:rsidRPr="00AD368B" w:rsidRDefault="006373B6" w:rsidP="006373B6">
      <w:pPr>
        <w:spacing w:after="0"/>
        <w:ind w:firstLine="709"/>
        <w:jc w:val="both"/>
        <w:rPr>
          <w:color w:val="000000"/>
          <w:sz w:val="28"/>
          <w:lang w:val="ru-RU"/>
        </w:rPr>
      </w:pPr>
      <w:r w:rsidRPr="00AD368B">
        <w:rPr>
          <w:color w:val="000000"/>
          <w:sz w:val="28"/>
          <w:lang w:val="ru-RU"/>
        </w:rPr>
        <w:t>2) размещение настоящего приказа на интернет-ресурсе Министерства финансов Республики Казахстан после его официального опубликования;</w:t>
      </w:r>
    </w:p>
    <w:p w14:paraId="12690369" w14:textId="77777777" w:rsidR="006373B6" w:rsidRPr="00AD368B" w:rsidRDefault="006373B6" w:rsidP="006373B6">
      <w:pPr>
        <w:spacing w:after="0"/>
        <w:ind w:firstLine="709"/>
        <w:jc w:val="both"/>
        <w:rPr>
          <w:color w:val="000000"/>
          <w:sz w:val="28"/>
          <w:lang w:val="ru-RU"/>
        </w:rPr>
      </w:pPr>
      <w:r w:rsidRPr="00AD368B">
        <w:rPr>
          <w:color w:val="000000"/>
          <w:sz w:val="28"/>
          <w:lang w:val="ru-RU"/>
        </w:rPr>
        <w:lastRenderedPageBreak/>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bookmarkEnd w:id="6"/>
    <w:p w14:paraId="61B482CC" w14:textId="77777777" w:rsidR="006373B6" w:rsidRPr="00AD368B" w:rsidRDefault="006373B6" w:rsidP="006373B6">
      <w:pPr>
        <w:spacing w:after="0"/>
        <w:ind w:firstLine="709"/>
        <w:jc w:val="both"/>
        <w:rPr>
          <w:color w:val="000000"/>
          <w:sz w:val="28"/>
          <w:lang w:val="ru-RU"/>
        </w:rPr>
      </w:pPr>
      <w:r w:rsidRPr="00AD368B">
        <w:rPr>
          <w:color w:val="000000"/>
          <w:sz w:val="28"/>
          <w:lang w:val="ru-RU"/>
        </w:rPr>
        <w:t>4. Настоящий приказ вводится в действие с 1 января 2026 года и подлежит официальному опубликованию.</w:t>
      </w:r>
    </w:p>
    <w:p w14:paraId="650ABA07" w14:textId="77777777" w:rsidR="006373B6" w:rsidRPr="00AD368B" w:rsidRDefault="006373B6" w:rsidP="006373B6">
      <w:pPr>
        <w:spacing w:after="0"/>
        <w:ind w:firstLine="709"/>
        <w:jc w:val="both"/>
        <w:rPr>
          <w:color w:val="000000"/>
          <w:sz w:val="28"/>
          <w:lang w:val="ru-RU"/>
        </w:rPr>
      </w:pPr>
    </w:p>
    <w:p w14:paraId="678F8A4A" w14:textId="77777777" w:rsidR="006373B6" w:rsidRPr="00AD368B" w:rsidRDefault="006373B6" w:rsidP="006373B6">
      <w:pPr>
        <w:spacing w:after="0"/>
        <w:ind w:firstLine="709"/>
        <w:jc w:val="both"/>
        <w:rPr>
          <w:color w:val="000000"/>
          <w:sz w:val="28"/>
          <w:lang w:val="ru-RU"/>
        </w:rPr>
      </w:pPr>
    </w:p>
    <w:tbl>
      <w:tblPr>
        <w:tblStyle w:val="ac"/>
        <w:tblW w:w="9049"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1"/>
        <w:gridCol w:w="2154"/>
        <w:gridCol w:w="3194"/>
      </w:tblGrid>
      <w:tr w:rsidR="006373B6" w:rsidRPr="00AD368B" w14:paraId="034E15E6" w14:textId="77777777" w:rsidTr="0037449D">
        <w:trPr>
          <w:trHeight w:val="362"/>
        </w:trPr>
        <w:tc>
          <w:tcPr>
            <w:tcW w:w="3701" w:type="dxa"/>
            <w:hideMark/>
          </w:tcPr>
          <w:p w14:paraId="08B91A5E" w14:textId="77777777" w:rsidR="006373B6" w:rsidRPr="00AD368B" w:rsidRDefault="006373B6" w:rsidP="0037449D">
            <w:pPr>
              <w:spacing w:line="276" w:lineRule="auto"/>
              <w:ind w:firstLine="709"/>
              <w:jc w:val="both"/>
              <w:rPr>
                <w:b/>
                <w:color w:val="000000"/>
                <w:sz w:val="28"/>
                <w:lang w:val="ru-RU"/>
              </w:rPr>
            </w:pPr>
            <w:r w:rsidRPr="00AD368B">
              <w:rPr>
                <w:b/>
                <w:color w:val="000000"/>
                <w:sz w:val="28"/>
                <w:lang w:val="ru-RU"/>
              </w:rPr>
              <w:t>Должность</w:t>
            </w:r>
          </w:p>
        </w:tc>
        <w:tc>
          <w:tcPr>
            <w:tcW w:w="2154" w:type="dxa"/>
          </w:tcPr>
          <w:p w14:paraId="403547B0" w14:textId="77777777" w:rsidR="006373B6" w:rsidRPr="00AD368B" w:rsidRDefault="006373B6" w:rsidP="0037449D">
            <w:pPr>
              <w:spacing w:line="276" w:lineRule="auto"/>
              <w:ind w:firstLine="709"/>
              <w:jc w:val="both"/>
              <w:rPr>
                <w:b/>
                <w:color w:val="000000"/>
                <w:sz w:val="28"/>
                <w:lang w:val="kk-KZ"/>
              </w:rPr>
            </w:pPr>
          </w:p>
        </w:tc>
        <w:tc>
          <w:tcPr>
            <w:tcW w:w="3194" w:type="dxa"/>
            <w:hideMark/>
          </w:tcPr>
          <w:p w14:paraId="570C05F9" w14:textId="77777777" w:rsidR="006373B6" w:rsidRPr="00AD368B" w:rsidRDefault="006373B6" w:rsidP="0037449D">
            <w:pPr>
              <w:spacing w:line="276" w:lineRule="auto"/>
              <w:ind w:firstLine="709"/>
              <w:jc w:val="both"/>
              <w:rPr>
                <w:b/>
                <w:color w:val="000000"/>
                <w:sz w:val="28"/>
                <w:lang w:val="kk-KZ"/>
              </w:rPr>
            </w:pPr>
            <w:r w:rsidRPr="00AD368B">
              <w:rPr>
                <w:b/>
                <w:color w:val="000000"/>
                <w:sz w:val="28"/>
                <w:lang w:val="kk-KZ"/>
              </w:rPr>
              <w:t>ФИО</w:t>
            </w:r>
          </w:p>
        </w:tc>
      </w:tr>
      <w:bookmarkEnd w:id="5"/>
    </w:tbl>
    <w:p w14:paraId="65AAD65E" w14:textId="77777777" w:rsidR="008C7127" w:rsidRDefault="008C7127">
      <w:pPr>
        <w:rPr>
          <w:color w:val="000000"/>
          <w:sz w:val="24"/>
          <w:szCs w:val="24"/>
          <w:lang w:val="ru-RU"/>
        </w:rPr>
      </w:pPr>
    </w:p>
    <w:p w14:paraId="65EECEBB" w14:textId="77777777" w:rsidR="006373B6" w:rsidRPr="006373B6" w:rsidRDefault="006373B6">
      <w:pPr>
        <w:rPr>
          <w:lang w:val="ru-RU"/>
        </w:rPr>
      </w:pPr>
    </w:p>
    <w:sectPr w:rsidR="006373B6" w:rsidRPr="006373B6" w:rsidSect="00A56527">
      <w:headerReference w:type="default" r:id="rId6"/>
      <w:pgSz w:w="11906" w:h="16838"/>
      <w:pgMar w:top="1418" w:right="851" w:bottom="1418"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89F4E" w16cex:dateUtc="2025-07-21T06:13:00Z"/>
  <w16cex:commentExtensible w16cex:durableId="2C289F9A" w16cex:dateUtc="2025-07-21T06:14:00Z"/>
  <w16cex:commentExtensible w16cex:durableId="2C28DCF8" w16cex:dateUtc="2025-07-21T10:36:00Z"/>
  <w16cex:commentExtensible w16cex:durableId="2C289FF6" w16cex:dateUtc="2025-07-21T06:16:00Z"/>
  <w16cex:commentExtensible w16cex:durableId="2C28A128" w16cex:dateUtc="2025-07-21T06:21:00Z"/>
  <w16cex:commentExtensible w16cex:durableId="2C28FEA6" w16cex:dateUtc="2025-07-21T13:00:00Z"/>
  <w16cex:commentExtensible w16cex:durableId="2C28A47B" w16cex:dateUtc="2025-07-21T06:35:00Z"/>
  <w16cex:commentExtensible w16cex:durableId="2C28FEB2" w16cex:dateUtc="2025-07-21T13:00:00Z"/>
  <w16cex:commentExtensible w16cex:durableId="2C28A622" w16cex:dateUtc="2025-07-21T06:42:00Z"/>
  <w16cex:commentExtensible w16cex:durableId="2C28D50D" w16cex:dateUtc="2025-07-21T10:02:00Z"/>
  <w16cex:commentExtensible w16cex:durableId="2C29E9F3" w16cex:dateUtc="2025-07-22T05: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4F2788" w16cid:durableId="2C289F4E"/>
  <w16cid:commentId w16cid:paraId="36EDF7FB" w16cid:durableId="2C289F9A"/>
  <w16cid:commentId w16cid:paraId="17AE60F3" w16cid:durableId="2C28DCF8"/>
  <w16cid:commentId w16cid:paraId="28E7A7F9" w16cid:durableId="2C289FF6"/>
  <w16cid:commentId w16cid:paraId="171474F0" w16cid:durableId="2C28A128"/>
  <w16cid:commentId w16cid:paraId="1B8BBF3A" w16cid:durableId="2C28FEA6"/>
  <w16cid:commentId w16cid:paraId="4C39FF2C" w16cid:durableId="2C28A47B"/>
  <w16cid:commentId w16cid:paraId="0E4CC60D" w16cid:durableId="2C28FEB2"/>
  <w16cid:commentId w16cid:paraId="4FBFB726" w16cid:durableId="2C28A622"/>
  <w16cid:commentId w16cid:paraId="7953032B" w16cid:durableId="2C28D50D"/>
  <w16cid:commentId w16cid:paraId="5DA57C28" w16cid:durableId="2C29E9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A5694" w14:textId="77777777" w:rsidR="006B706E" w:rsidRDefault="006B706E" w:rsidP="00A56527">
      <w:pPr>
        <w:spacing w:after="0" w:line="240" w:lineRule="auto"/>
      </w:pPr>
      <w:r>
        <w:separator/>
      </w:r>
    </w:p>
  </w:endnote>
  <w:endnote w:type="continuationSeparator" w:id="0">
    <w:p w14:paraId="38F54028" w14:textId="77777777" w:rsidR="006B706E" w:rsidRDefault="006B706E" w:rsidP="00A56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CA2C6" w14:textId="77777777" w:rsidR="006B706E" w:rsidRDefault="006B706E" w:rsidP="00A56527">
      <w:pPr>
        <w:spacing w:after="0" w:line="240" w:lineRule="auto"/>
      </w:pPr>
      <w:r>
        <w:separator/>
      </w:r>
    </w:p>
  </w:footnote>
  <w:footnote w:type="continuationSeparator" w:id="0">
    <w:p w14:paraId="42A69F0A" w14:textId="77777777" w:rsidR="006B706E" w:rsidRDefault="006B706E" w:rsidP="00A56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4068097"/>
      <w:docPartObj>
        <w:docPartGallery w:val="Page Numbers (Top of Page)"/>
        <w:docPartUnique/>
      </w:docPartObj>
    </w:sdtPr>
    <w:sdtEndPr>
      <w:rPr>
        <w:sz w:val="28"/>
        <w:szCs w:val="28"/>
      </w:rPr>
    </w:sdtEndPr>
    <w:sdtContent>
      <w:p w14:paraId="6BD5D823" w14:textId="4334A952" w:rsidR="00A56527" w:rsidRPr="00A56527" w:rsidRDefault="00A56527" w:rsidP="00A56527">
        <w:pPr>
          <w:pStyle w:val="ad"/>
          <w:jc w:val="center"/>
          <w:rPr>
            <w:sz w:val="28"/>
            <w:szCs w:val="28"/>
          </w:rPr>
        </w:pPr>
        <w:r w:rsidRPr="00A56527">
          <w:rPr>
            <w:sz w:val="28"/>
            <w:szCs w:val="28"/>
          </w:rPr>
          <w:fldChar w:fldCharType="begin"/>
        </w:r>
        <w:r w:rsidRPr="00A56527">
          <w:rPr>
            <w:sz w:val="28"/>
            <w:szCs w:val="28"/>
          </w:rPr>
          <w:instrText>PAGE   \* MERGEFORMAT</w:instrText>
        </w:r>
        <w:r w:rsidRPr="00A56527">
          <w:rPr>
            <w:sz w:val="28"/>
            <w:szCs w:val="28"/>
          </w:rPr>
          <w:fldChar w:fldCharType="separate"/>
        </w:r>
        <w:r w:rsidR="003867B9" w:rsidRPr="003867B9">
          <w:rPr>
            <w:noProof/>
            <w:sz w:val="28"/>
            <w:szCs w:val="28"/>
            <w:lang w:val="ru-RU"/>
          </w:rPr>
          <w:t>2</w:t>
        </w:r>
        <w:r w:rsidRPr="00A56527">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3B6"/>
    <w:rsid w:val="000318E6"/>
    <w:rsid w:val="00156D35"/>
    <w:rsid w:val="001F65A0"/>
    <w:rsid w:val="00257A12"/>
    <w:rsid w:val="002E7D41"/>
    <w:rsid w:val="00346BC0"/>
    <w:rsid w:val="003867B9"/>
    <w:rsid w:val="003D4CEF"/>
    <w:rsid w:val="004536EF"/>
    <w:rsid w:val="00544925"/>
    <w:rsid w:val="006373B6"/>
    <w:rsid w:val="0066202C"/>
    <w:rsid w:val="006B706E"/>
    <w:rsid w:val="007A7BD7"/>
    <w:rsid w:val="00802192"/>
    <w:rsid w:val="00832645"/>
    <w:rsid w:val="00874EE4"/>
    <w:rsid w:val="008C7127"/>
    <w:rsid w:val="00A52A6D"/>
    <w:rsid w:val="00A56527"/>
    <w:rsid w:val="00B62EB9"/>
    <w:rsid w:val="00BF5C43"/>
    <w:rsid w:val="00C23A16"/>
    <w:rsid w:val="00C87A8C"/>
    <w:rsid w:val="00CE117F"/>
    <w:rsid w:val="00E51056"/>
    <w:rsid w:val="00E72885"/>
    <w:rsid w:val="00F04AB1"/>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954E0"/>
  <w15:chartTrackingRefBased/>
  <w15:docId w15:val="{DAFF9AA3-FBAD-4A14-A484-15040DDBE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3B6"/>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rPr>
      <w:rFonts w:asciiTheme="minorHAnsi" w:eastAsiaTheme="minorHAnsi" w:hAnsiTheme="minorHAnsi" w:cstheme="minorBidi"/>
      <w:lang w:val="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lang w:val="ru-RU"/>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lang w:val="ru-RU"/>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table" w:styleId="ac">
    <w:name w:val="Table Grid"/>
    <w:basedOn w:val="a1"/>
    <w:uiPriority w:val="59"/>
    <w:rsid w:val="006373B6"/>
    <w:pPr>
      <w:spacing w:after="0" w:line="240" w:lineRule="auto"/>
    </w:pPr>
    <w:rPr>
      <w:rFonts w:ascii="Times New Roman" w:eastAsia="Times New Roman" w:hAnsi="Times New Roman"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header"/>
    <w:basedOn w:val="a"/>
    <w:link w:val="ae"/>
    <w:uiPriority w:val="99"/>
    <w:unhideWhenUsed/>
    <w:rsid w:val="00A5652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56527"/>
    <w:rPr>
      <w:rFonts w:ascii="Times New Roman" w:eastAsia="Times New Roman" w:hAnsi="Times New Roman" w:cs="Times New Roman"/>
      <w:lang w:val="en-US"/>
    </w:rPr>
  </w:style>
  <w:style w:type="paragraph" w:styleId="af">
    <w:name w:val="footer"/>
    <w:basedOn w:val="a"/>
    <w:link w:val="af0"/>
    <w:uiPriority w:val="99"/>
    <w:unhideWhenUsed/>
    <w:rsid w:val="00A5652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56527"/>
    <w:rPr>
      <w:rFonts w:ascii="Times New Roman" w:eastAsia="Times New Roman" w:hAnsi="Times New Roman" w:cs="Times New Roman"/>
      <w:lang w:val="en-US"/>
    </w:rPr>
  </w:style>
  <w:style w:type="character" w:styleId="af1">
    <w:name w:val="annotation reference"/>
    <w:basedOn w:val="a0"/>
    <w:uiPriority w:val="99"/>
    <w:semiHidden/>
    <w:unhideWhenUsed/>
    <w:rsid w:val="0066202C"/>
    <w:rPr>
      <w:sz w:val="16"/>
      <w:szCs w:val="16"/>
    </w:rPr>
  </w:style>
  <w:style w:type="paragraph" w:styleId="af2">
    <w:name w:val="annotation text"/>
    <w:basedOn w:val="a"/>
    <w:link w:val="af3"/>
    <w:uiPriority w:val="99"/>
    <w:semiHidden/>
    <w:unhideWhenUsed/>
    <w:rsid w:val="0066202C"/>
    <w:pPr>
      <w:spacing w:line="240" w:lineRule="auto"/>
    </w:pPr>
    <w:rPr>
      <w:sz w:val="20"/>
      <w:szCs w:val="20"/>
    </w:rPr>
  </w:style>
  <w:style w:type="character" w:customStyle="1" w:styleId="af3">
    <w:name w:val="Текст примечания Знак"/>
    <w:basedOn w:val="a0"/>
    <w:link w:val="af2"/>
    <w:uiPriority w:val="99"/>
    <w:semiHidden/>
    <w:rsid w:val="0066202C"/>
    <w:rPr>
      <w:rFonts w:ascii="Times New Roman" w:eastAsia="Times New Roman" w:hAnsi="Times New Roman" w:cs="Times New Roman"/>
      <w:sz w:val="20"/>
      <w:szCs w:val="20"/>
      <w:lang w:val="en-US"/>
    </w:rPr>
  </w:style>
  <w:style w:type="paragraph" w:styleId="af4">
    <w:name w:val="annotation subject"/>
    <w:basedOn w:val="af2"/>
    <w:next w:val="af2"/>
    <w:link w:val="af5"/>
    <w:uiPriority w:val="99"/>
    <w:semiHidden/>
    <w:unhideWhenUsed/>
    <w:rsid w:val="0066202C"/>
    <w:rPr>
      <w:b/>
      <w:bCs/>
    </w:rPr>
  </w:style>
  <w:style w:type="character" w:customStyle="1" w:styleId="af5">
    <w:name w:val="Тема примечания Знак"/>
    <w:basedOn w:val="af3"/>
    <w:link w:val="af4"/>
    <w:uiPriority w:val="99"/>
    <w:semiHidden/>
    <w:rsid w:val="0066202C"/>
    <w:rPr>
      <w:rFonts w:ascii="Times New Roman" w:eastAsia="Times New Roman" w:hAnsi="Times New Roman" w:cs="Times New Roman"/>
      <w:b/>
      <w:bCs/>
      <w:sz w:val="20"/>
      <w:szCs w:val="20"/>
      <w:lang w:val="en-US"/>
    </w:rPr>
  </w:style>
  <w:style w:type="paragraph" w:styleId="af6">
    <w:name w:val="Balloon Text"/>
    <w:basedOn w:val="a"/>
    <w:link w:val="af7"/>
    <w:uiPriority w:val="99"/>
    <w:semiHidden/>
    <w:unhideWhenUsed/>
    <w:rsid w:val="003867B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3867B9"/>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8/08/relationships/commentsExtensible" Target="commentsExtensible.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1682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2</cp:revision>
  <dcterms:created xsi:type="dcterms:W3CDTF">2025-08-18T08:08:00Z</dcterms:created>
  <dcterms:modified xsi:type="dcterms:W3CDTF">2025-08-18T08:08:00Z</dcterms:modified>
</cp:coreProperties>
</file>